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114BE" w14:textId="393D4676" w:rsidR="008058F3" w:rsidRPr="006B37E7" w:rsidRDefault="000A4510" w:rsidP="006B37E7">
      <w:pPr>
        <w:jc w:val="right"/>
        <w:rPr>
          <w:bCs/>
        </w:rPr>
      </w:pPr>
      <w:r w:rsidRPr="006B37E7">
        <w:rPr>
          <w:b/>
        </w:rPr>
        <w:t>Załącznik nr</w:t>
      </w:r>
      <w:r w:rsidR="008058F3" w:rsidRPr="006B37E7">
        <w:rPr>
          <w:b/>
        </w:rPr>
        <w:t xml:space="preserve"> 2 do </w:t>
      </w:r>
      <w:r w:rsidRPr="006B37E7">
        <w:rPr>
          <w:b/>
        </w:rPr>
        <w:t>SWZ</w:t>
      </w:r>
      <w:r w:rsidR="006B37E7">
        <w:rPr>
          <w:bCs/>
        </w:rPr>
        <w:t xml:space="preserve"> - </w:t>
      </w:r>
      <w:r w:rsidR="008058F3" w:rsidRPr="006B37E7">
        <w:rPr>
          <w:bCs/>
          <w:sz w:val="24"/>
          <w:szCs w:val="28"/>
        </w:rPr>
        <w:t>Opis przedmiotu zamówienia</w:t>
      </w:r>
    </w:p>
    <w:p w14:paraId="2D10D13C" w14:textId="23BB7134" w:rsidR="008058F3" w:rsidRDefault="008058F3">
      <w:pPr>
        <w:jc w:val="center"/>
        <w:rPr>
          <w:b/>
        </w:rPr>
      </w:pPr>
    </w:p>
    <w:p w14:paraId="68F29B79" w14:textId="77777777" w:rsidR="006B37E7" w:rsidRDefault="006B37E7">
      <w:pPr>
        <w:jc w:val="center"/>
        <w:rPr>
          <w:b/>
        </w:rPr>
      </w:pPr>
    </w:p>
    <w:p w14:paraId="64B23581" w14:textId="0CBDD075" w:rsidR="006B37E7" w:rsidRDefault="006B37E7">
      <w:pPr>
        <w:jc w:val="center"/>
        <w:rPr>
          <w:b/>
        </w:rPr>
      </w:pPr>
    </w:p>
    <w:p w14:paraId="68F2E262" w14:textId="77777777" w:rsidR="00214515" w:rsidRDefault="00214515">
      <w:pPr>
        <w:jc w:val="center"/>
        <w:rPr>
          <w:b/>
        </w:rPr>
      </w:pPr>
    </w:p>
    <w:p w14:paraId="7C2A2E3F" w14:textId="74E635E7" w:rsidR="00BF5002" w:rsidRPr="008058F3" w:rsidRDefault="000A4510">
      <w:pPr>
        <w:jc w:val="center"/>
        <w:rPr>
          <w:b/>
          <w:caps/>
        </w:rPr>
      </w:pPr>
      <w:r w:rsidRPr="008058F3">
        <w:rPr>
          <w:b/>
          <w:caps/>
        </w:rPr>
        <w:t xml:space="preserve">Wymagane </w:t>
      </w:r>
      <w:r w:rsidR="008058F3" w:rsidRPr="008058F3">
        <w:rPr>
          <w:b/>
          <w:caps/>
        </w:rPr>
        <w:t xml:space="preserve">minimalne </w:t>
      </w:r>
      <w:r w:rsidRPr="008058F3">
        <w:rPr>
          <w:b/>
          <w:caps/>
        </w:rPr>
        <w:t xml:space="preserve">cechy, parametry, funkcje </w:t>
      </w:r>
    </w:p>
    <w:p w14:paraId="3EAEE497" w14:textId="77777777" w:rsidR="008058F3" w:rsidRDefault="008058F3">
      <w:pPr>
        <w:jc w:val="center"/>
        <w:rPr>
          <w:b/>
        </w:rPr>
      </w:pPr>
    </w:p>
    <w:p w14:paraId="4A246A74" w14:textId="3E436B04" w:rsidR="002D6570" w:rsidRDefault="002D6570">
      <w:pPr>
        <w:jc w:val="center"/>
        <w:rPr>
          <w:b/>
        </w:rPr>
      </w:pPr>
    </w:p>
    <w:p w14:paraId="3B6D4E2C" w14:textId="77777777" w:rsidR="006B37E7" w:rsidRPr="00BC1889" w:rsidRDefault="006B37E7" w:rsidP="00214515">
      <w:pPr>
        <w:rPr>
          <w:b/>
        </w:rPr>
      </w:pPr>
    </w:p>
    <w:p w14:paraId="3357026F" w14:textId="147B0067" w:rsidR="00747453" w:rsidRPr="008058F3" w:rsidRDefault="00747453" w:rsidP="008058F3">
      <w:pPr>
        <w:spacing w:line="360" w:lineRule="auto"/>
        <w:rPr>
          <w:b/>
          <w:bCs/>
        </w:rPr>
      </w:pPr>
    </w:p>
    <w:tbl>
      <w:tblPr>
        <w:tblW w:w="14317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482"/>
        <w:gridCol w:w="1984"/>
      </w:tblGrid>
      <w:tr w:rsidR="008A1111" w:rsidRPr="00BC1889" w14:paraId="11231C0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122ACA8" w14:textId="3E4A29C9" w:rsidR="008A1111" w:rsidRPr="008A1111" w:rsidRDefault="008A1111" w:rsidP="008A1111">
            <w:pPr>
              <w:pStyle w:val="Akapitzlist"/>
              <w:widowControl w:val="0"/>
              <w:ind w:hanging="361"/>
              <w:rPr>
                <w:b/>
                <w:szCs w:val="22"/>
              </w:rPr>
            </w:pPr>
            <w:r>
              <w:rPr>
                <w:b/>
                <w:szCs w:val="22"/>
              </w:rPr>
              <w:t>Lp.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F47FD1D" w14:textId="1D884DF0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szCs w:val="22"/>
              </w:rPr>
              <w:t>Wymagane cechy, parametry i funkcje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7C6241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szCs w:val="22"/>
              </w:rPr>
              <w:t>Parametr wymagany</w:t>
            </w:r>
          </w:p>
        </w:tc>
      </w:tr>
      <w:tr w:rsidR="00214515" w:rsidRPr="00BC1889" w14:paraId="52CC6F26" w14:textId="77777777" w:rsidTr="00214515">
        <w:trPr>
          <w:trHeight w:val="6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5125488" w14:textId="7D2F66D5" w:rsidR="00214515" w:rsidRDefault="00214515" w:rsidP="008A1111">
            <w:pPr>
              <w:pStyle w:val="Akapitzlist"/>
              <w:widowControl w:val="0"/>
              <w:ind w:hanging="361"/>
              <w:rPr>
                <w:b/>
                <w:szCs w:val="22"/>
              </w:rPr>
            </w:pPr>
            <w:r>
              <w:rPr>
                <w:b/>
                <w:szCs w:val="22"/>
              </w:rPr>
              <w:t>A.</w:t>
            </w:r>
          </w:p>
        </w:tc>
        <w:tc>
          <w:tcPr>
            <w:tcW w:w="1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64406" w14:textId="4A4B7214" w:rsidR="00214515" w:rsidRPr="00BC1889" w:rsidRDefault="00214515">
            <w:pPr>
              <w:widowControl w:val="0"/>
              <w:jc w:val="center"/>
              <w:rPr>
                <w:b/>
                <w:szCs w:val="22"/>
              </w:rPr>
            </w:pPr>
            <w:r w:rsidRPr="00BC1889">
              <w:rPr>
                <w:b/>
                <w:szCs w:val="22"/>
              </w:rPr>
              <w:t>SYSTEM TOMOGRAFII KOMPUTEROWEJ</w:t>
            </w:r>
          </w:p>
        </w:tc>
      </w:tr>
      <w:tr w:rsidR="008A1111" w:rsidRPr="00BC1889" w14:paraId="7F0A620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3323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31C58" w14:textId="7D35D00A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Tomograf komputerowy i wyposażenie fabrycznie nowe</w:t>
            </w:r>
            <w:r w:rsidR="006B37E7">
              <w:rPr>
                <w:szCs w:val="22"/>
              </w:rPr>
              <w:t>, rok produkcji 2024</w:t>
            </w:r>
            <w:r w:rsidRPr="00BC1889">
              <w:rPr>
                <w:szCs w:val="22"/>
              </w:rPr>
              <w:t>, nie regenerowane nie używane, nie demonstracyjne.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D359C6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B95A14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D26B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8692" w14:textId="249AD654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Dokumenty dopuszczające do użytkowania i obrotu na terenie RP oferowanego tomografu, konsoli lekarskiej, </w:t>
            </w:r>
            <w:proofErr w:type="spellStart"/>
            <w:r w:rsidRPr="00BC1889">
              <w:rPr>
                <w:szCs w:val="22"/>
              </w:rPr>
              <w:t>wstrzykiwacza</w:t>
            </w:r>
            <w:proofErr w:type="spellEnd"/>
            <w:r w:rsidRPr="00BC1889">
              <w:rPr>
                <w:szCs w:val="22"/>
              </w:rPr>
              <w:t xml:space="preserve"> oraz wszystkich urządzeń dodatkowych zgodnie z obowiązującymi przepisami prawa w tym zakresie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345D90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6E81BED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DF07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F22A3" w14:textId="7062F7EB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Wszystkie wymagane licencje / aplikacje są bezterminowe, nie podlegają subskrypcji. </w:t>
            </w:r>
          </w:p>
          <w:p w14:paraId="7F709643" w14:textId="77777777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Żadna z zaoferowanych aplikacji  czy funkcjonalności systemu tomografii czy stacji diagnostycznych nie wymaga podłączenia do urządzeń zewnętrznych (znajdujących się poza siedzibą szpitala), wysyłania jakichkolwiek danych na takie urządzenia zewnętrzne i ich funkcjonowanie nie jest od tego uzależnione (nie dotyczy zdalnego serwisu)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17A6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05F0BA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AD43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0B214" w14:textId="3A8F46C5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Wykonawca potwierdza, że jest mu znany stan techniczny oraz wymiary pomieszczeń, w których zainstalowane będzie Sprzęt oraz potwierdza, że jest tam możliwa instalacja oraz praca na zaoferowanym Sprzęcie.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CC8640" w14:textId="2A7A5F33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8A1111" w:rsidRPr="00BC1889" w14:paraId="529F0F3A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53F9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68EE4" w14:textId="3FCC74AF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Tomograf komputerowy wyposażony w minimum jeden detektor posiadający </w:t>
            </w:r>
            <w:r w:rsidRPr="00747453">
              <w:rPr>
                <w:b/>
                <w:bCs/>
                <w:szCs w:val="22"/>
              </w:rPr>
              <w:t>min. 64</w:t>
            </w:r>
            <w:r w:rsidRPr="00BC1889">
              <w:rPr>
                <w:szCs w:val="22"/>
              </w:rPr>
              <w:t xml:space="preserve">  rzędów detektora w osi Z, obejmujący w pełni diagnostyczne pole skanowania SFOV min. 50 cm </w:t>
            </w:r>
          </w:p>
          <w:p w14:paraId="337496D9" w14:textId="77777777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W przypadku systemu wyposażonego w więcej niż 1 detektor należy podać liczbę rzędów detektora obejmującego w pełni diagnostyczne pole skanowania SFOV min. 50 cm)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CBCA6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>TAK</w:t>
            </w:r>
          </w:p>
          <w:p w14:paraId="172023B7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4865B8E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7672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EF622" w14:textId="5B850115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Tomograf komputerowy umożliwiający uzyskanie podwojonej liczby warstw </w:t>
            </w:r>
            <w:proofErr w:type="spellStart"/>
            <w:r w:rsidRPr="00BC1889">
              <w:rPr>
                <w:szCs w:val="22"/>
              </w:rPr>
              <w:t>submilimetrowych</w:t>
            </w:r>
            <w:proofErr w:type="spellEnd"/>
            <w:r w:rsidRPr="00BC1889">
              <w:rPr>
                <w:szCs w:val="22"/>
              </w:rPr>
              <w:t xml:space="preserve"> badanego obszaru (względem ilości rzędów detektora zaoferowanych w punkcie 4 ) w czasie jednego pełnego obrotu układu/układów lampa-detektor w pełnym polu widzenia.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4D7ECB" w14:textId="18ABFCEF" w:rsidR="008A1111" w:rsidRPr="00BC1889" w:rsidRDefault="006B37E7" w:rsidP="006B37E7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>TAK</w:t>
            </w:r>
          </w:p>
        </w:tc>
      </w:tr>
      <w:tr w:rsidR="008A1111" w:rsidRPr="00BC1889" w14:paraId="1D72D0B7" w14:textId="77777777" w:rsidTr="006B37E7">
        <w:trPr>
          <w:trHeight w:val="8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DE57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95774" w14:textId="1D8E46C6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Pokrycie anatomiczne detektora w osi Z (wykorzystywane w akwizycji z maksymalną ilością rzędów)</w:t>
            </w:r>
          </w:p>
          <w:p w14:paraId="3EECE7EA" w14:textId="77777777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W przypadku zaoferowania systemu dwudetektorowego szerokość w osi Z </w:t>
            </w:r>
          </w:p>
          <w:p w14:paraId="2189DB18" w14:textId="77777777" w:rsidR="008A1111" w:rsidRPr="00BC1889" w:rsidRDefault="008A1111" w:rsidP="006B37E7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detektora obejmującego min. 50 cm w pełni diagnostycznego pola skanowania SFOV. [mm]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A6EE7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≥ 40 mm</w:t>
            </w:r>
          </w:p>
          <w:p w14:paraId="5F169D9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6B396D2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36282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67905" w14:textId="3F9896F1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Średnica otworu </w:t>
            </w:r>
            <w:proofErr w:type="spellStart"/>
            <w:r w:rsidRPr="00BC1889">
              <w:rPr>
                <w:szCs w:val="22"/>
              </w:rPr>
              <w:t>gantry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D6FF0" w14:textId="78E8A959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>≥</w:t>
            </w:r>
            <w:r w:rsidRPr="00BC1889">
              <w:rPr>
                <w:szCs w:val="22"/>
              </w:rPr>
              <w:t>7</w:t>
            </w:r>
            <w:r>
              <w:rPr>
                <w:szCs w:val="22"/>
              </w:rPr>
              <w:t>0</w:t>
            </w:r>
            <w:r w:rsidRPr="00BC1889">
              <w:rPr>
                <w:szCs w:val="22"/>
              </w:rPr>
              <w:t xml:space="preserve"> cm</w:t>
            </w:r>
          </w:p>
          <w:p w14:paraId="3A2C09BB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2B98ABF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624FF1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/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D1F43" w14:textId="3D46EF97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 xml:space="preserve">Sterowanie ruchami stołu i  </w:t>
            </w:r>
            <w:proofErr w:type="spellStart"/>
            <w:r w:rsidRPr="00BC1889">
              <w:rPr>
                <w:rFonts w:eastAsia="Calibri"/>
                <w:szCs w:val="22"/>
              </w:rPr>
              <w:t>gantry</w:t>
            </w:r>
            <w:proofErr w:type="spellEnd"/>
            <w:r w:rsidRPr="00BC1889">
              <w:rPr>
                <w:rFonts w:eastAsia="Calibri"/>
                <w:szCs w:val="22"/>
              </w:rPr>
              <w:t xml:space="preserve"> z konsoli operatorskiej </w:t>
            </w:r>
            <w:r w:rsidRPr="00BC1889">
              <w:rPr>
                <w:rFonts w:eastAsia="Calibri"/>
                <w:szCs w:val="22"/>
              </w:rPr>
              <w:tab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A54058" w14:textId="77777777" w:rsidR="008A1111" w:rsidRPr="00BC1889" w:rsidRDefault="008A1111">
            <w:pPr>
              <w:widowControl w:val="0"/>
              <w:jc w:val="center"/>
              <w:rPr>
                <w:bCs/>
                <w:szCs w:val="22"/>
              </w:rPr>
            </w:pPr>
            <w:r w:rsidRPr="00BC1889">
              <w:rPr>
                <w:rFonts w:eastAsia="Calibri"/>
                <w:szCs w:val="22"/>
              </w:rPr>
              <w:t>TAK</w:t>
            </w:r>
          </w:p>
        </w:tc>
      </w:tr>
      <w:tr w:rsidR="008A1111" w:rsidRPr="00BC1889" w14:paraId="2EE43C4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E605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/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7652E" w14:textId="07A1B376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 xml:space="preserve">Sterowanie ruchami stołu za pomocą pedałów nożnych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6161D6" w14:textId="77777777" w:rsidR="008A1111" w:rsidRPr="00BC1889" w:rsidRDefault="008A1111">
            <w:pPr>
              <w:widowControl w:val="0"/>
              <w:jc w:val="center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>TAK</w:t>
            </w:r>
          </w:p>
        </w:tc>
      </w:tr>
      <w:tr w:rsidR="008A1111" w:rsidRPr="00BC1889" w14:paraId="7B9502B2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1981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AD288" w14:textId="62733628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szCs w:val="22"/>
              </w:rPr>
              <w:t>Maksymalna dopuszczalna nośność stołu z zachowaniem precyzji pozycjonowania stołu maks. +/- 0,25 mm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AB8AA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220 kg</w:t>
            </w:r>
          </w:p>
          <w:p w14:paraId="0FF28A40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6E0F2461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5C34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746AB" w14:textId="676471FC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bCs/>
                <w:szCs w:val="22"/>
              </w:rPr>
              <w:t xml:space="preserve">Minimalna wysokość stołu przy pozycjonowaniu pacjenta [cm]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0EEEC7" w14:textId="77777777" w:rsidR="008A1111" w:rsidRPr="00BC1889" w:rsidRDefault="008A1111">
            <w:pPr>
              <w:pStyle w:val="Nagwek2"/>
              <w:widowControl w:val="0"/>
              <w:tabs>
                <w:tab w:val="left" w:pos="0"/>
              </w:tabs>
              <w:jc w:val="center"/>
              <w:rPr>
                <w:sz w:val="20"/>
              </w:rPr>
            </w:pPr>
            <w:r w:rsidRPr="00BC1889">
              <w:rPr>
                <w:sz w:val="20"/>
              </w:rPr>
              <w:t xml:space="preserve">&gt; 55 cm </w:t>
            </w:r>
          </w:p>
          <w:p w14:paraId="7CEB2E44" w14:textId="27FC3C1A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083B9DB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0BF4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D6A84" w14:textId="27D0BEB4" w:rsidR="008A1111" w:rsidRPr="00BC1889" w:rsidRDefault="008A1111">
            <w:pPr>
              <w:widowControl w:val="0"/>
              <w:rPr>
                <w:bCs/>
                <w:szCs w:val="22"/>
              </w:rPr>
            </w:pPr>
            <w:r w:rsidRPr="00BC1889">
              <w:rPr>
                <w:szCs w:val="22"/>
              </w:rPr>
              <w:t>Zakres badania bez elementów metalowych i potrzeby przemieszczania pacjenta [cm]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C45E3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180 cm</w:t>
            </w:r>
          </w:p>
          <w:p w14:paraId="3321D9BA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58F55E1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98D0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C832A" w14:textId="7F27EAD9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bCs/>
                <w:szCs w:val="22"/>
              </w:rPr>
              <w:t>Możliwość automatycznego pozycjonowania pacjenta z wykorzystaniem poprzecznego ruchu stołu w zakresie min. +/- 40 mm</w:t>
            </w:r>
            <w:r w:rsidRPr="00BC1889">
              <w:rPr>
                <w:bCs/>
                <w:szCs w:val="22"/>
              </w:rPr>
              <w:tab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C09A87" w14:textId="6C5E90FD" w:rsidR="008A1111" w:rsidRPr="00BC1889" w:rsidRDefault="008A1111">
            <w:pPr>
              <w:widowControl w:val="0"/>
              <w:jc w:val="center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TAK </w:t>
            </w:r>
          </w:p>
          <w:p w14:paraId="37F516B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495D5D3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C2F11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CB4E8" w14:textId="21542BAC" w:rsidR="008A1111" w:rsidRPr="00BC1889" w:rsidRDefault="008A1111" w:rsidP="008A1111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Centrowanie pacjenta poprzez zmianę położenia stołu i działające w oparciu o kamerę 3D umożliwiającą automatyczne pozycjonowanie pacjenta.</w:t>
            </w:r>
          </w:p>
          <w:p w14:paraId="0F1502B9" w14:textId="77777777" w:rsidR="008A1111" w:rsidRPr="00BC1889" w:rsidRDefault="008A1111" w:rsidP="008A1111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Kamera rejestruje kształt, ułożenie oraz wysokość pacjenta, wykorzystując dane przestrzenne wykonując pomiar w podczerwieni, rozpoznaje i odczytuje kształt pacjenta nawet gdy pacjenci są w ubraniach, leżą przykryci kocem, podłączeni są do aparatury, której przewody mogą zakłócać pole widzenia, lub leżą na dodatkowych materacach,</w:t>
            </w:r>
          </w:p>
          <w:p w14:paraId="34162FE6" w14:textId="77777777" w:rsidR="008A1111" w:rsidRPr="00BC1889" w:rsidRDefault="008A1111" w:rsidP="008A1111">
            <w:pPr>
              <w:widowControl w:val="0"/>
              <w:jc w:val="both"/>
              <w:rPr>
                <w:szCs w:val="22"/>
              </w:rPr>
            </w:pPr>
          </w:p>
          <w:p w14:paraId="52386957" w14:textId="77777777" w:rsidR="008A1111" w:rsidRPr="00BC1889" w:rsidRDefault="008A1111" w:rsidP="008A1111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lub</w:t>
            </w:r>
          </w:p>
          <w:p w14:paraId="592DFFD4" w14:textId="77777777" w:rsidR="008A1111" w:rsidRPr="00BC1889" w:rsidRDefault="008A1111" w:rsidP="008A1111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Centrowanie pacjenta poprzez zmianę położenia stołu, i działające w oparciu o </w:t>
            </w:r>
            <w:proofErr w:type="spellStart"/>
            <w:r w:rsidRPr="00BC1889">
              <w:rPr>
                <w:szCs w:val="22"/>
              </w:rPr>
              <w:t>skanogram</w:t>
            </w:r>
            <w:proofErr w:type="spellEnd"/>
            <w:r w:rsidRPr="00BC1889">
              <w:rPr>
                <w:szCs w:val="22"/>
              </w:rPr>
              <w:t xml:space="preserve">, umożliwiające automatyczne pozycjonowanie pacjenta przy użyciu myszy komputerowej z poziomu konsoli operatorskiej wraz z możliwością  wygenerowania wirtualnego </w:t>
            </w:r>
            <w:proofErr w:type="spellStart"/>
            <w:r w:rsidRPr="00BC1889">
              <w:rPr>
                <w:szCs w:val="22"/>
              </w:rPr>
              <w:t>skanogramu</w:t>
            </w:r>
            <w:proofErr w:type="spellEnd"/>
          </w:p>
          <w:p w14:paraId="54BC3DF5" w14:textId="77777777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5A6E82" w14:textId="0FB4FD95" w:rsidR="008A1111" w:rsidRPr="008A1111" w:rsidRDefault="008A1111" w:rsidP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TAK </w:t>
            </w:r>
          </w:p>
        </w:tc>
      </w:tr>
      <w:tr w:rsidR="008A1111" w:rsidRPr="00BC1889" w14:paraId="1540E10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FC9C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/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E3B04" w14:textId="154660E4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 xml:space="preserve">System zapobiegania kolizji pacjenta z </w:t>
            </w:r>
            <w:proofErr w:type="spellStart"/>
            <w:r w:rsidRPr="00BC1889">
              <w:rPr>
                <w:rFonts w:eastAsia="Calibri"/>
                <w:szCs w:val="22"/>
              </w:rPr>
              <w:t>gantry</w:t>
            </w:r>
            <w:proofErr w:type="spellEnd"/>
            <w:r w:rsidRPr="00BC1889">
              <w:rPr>
                <w:rFonts w:eastAsia="Calibri"/>
                <w:szCs w:val="22"/>
              </w:rPr>
              <w:t xml:space="preserve"> aparatu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EAD73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6EEEC0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7D76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9DA4A" w14:textId="3AEC5439" w:rsidR="008A1111" w:rsidRPr="00BC1889" w:rsidRDefault="008A1111">
            <w:pPr>
              <w:widowControl w:val="0"/>
              <w:rPr>
                <w:rFonts w:eastAsia="Calibri"/>
                <w:szCs w:val="22"/>
              </w:rPr>
            </w:pPr>
            <w:r w:rsidRPr="00BC1889">
              <w:rPr>
                <w:szCs w:val="22"/>
              </w:rPr>
              <w:t>Zakres skanowania w trybie spiralnym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7FAD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170 cm</w:t>
            </w:r>
          </w:p>
          <w:p w14:paraId="667FA9AE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552C2D93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0C5D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/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C27D" w14:textId="05BED22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>Wyposażenie stołu min.:</w:t>
            </w:r>
          </w:p>
          <w:p w14:paraId="6C482653" w14:textId="7777777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>- materac</w:t>
            </w:r>
          </w:p>
          <w:p w14:paraId="26F33417" w14:textId="7777777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 xml:space="preserve">- podgłówek do badania głowy (również w pozycji  </w:t>
            </w:r>
          </w:p>
          <w:p w14:paraId="5B222C99" w14:textId="7777777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 xml:space="preserve">  na wznak)</w:t>
            </w:r>
          </w:p>
          <w:p w14:paraId="4915C60B" w14:textId="7777777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 xml:space="preserve">- pasy stabilizujące </w:t>
            </w:r>
          </w:p>
          <w:p w14:paraId="635B7361" w14:textId="7777777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>- podpórka pod ramię, kolana i nogi</w:t>
            </w:r>
          </w:p>
          <w:p w14:paraId="466632D8" w14:textId="7777777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rFonts w:eastAsia="Calibri"/>
                <w:szCs w:val="22"/>
              </w:rPr>
              <w:t>- mata chroniąca stół przed zalaniem płynami</w:t>
            </w:r>
          </w:p>
          <w:p w14:paraId="59B963CE" w14:textId="5E26D937" w:rsidR="008A1111" w:rsidRPr="00BC1889" w:rsidRDefault="008A1111" w:rsidP="00214515">
            <w:pPr>
              <w:widowControl w:val="0"/>
              <w:jc w:val="both"/>
              <w:rPr>
                <w:rFonts w:eastAsia="Calibri"/>
                <w:szCs w:val="22"/>
              </w:rPr>
            </w:pPr>
            <w:r w:rsidRPr="00BC1889">
              <w:rPr>
                <w:szCs w:val="22"/>
              </w:rPr>
              <w:t xml:space="preserve">W okresie gwarancji zapewnienie </w:t>
            </w:r>
            <w:r>
              <w:rPr>
                <w:szCs w:val="22"/>
              </w:rPr>
              <w:t xml:space="preserve">min. </w:t>
            </w:r>
            <w:r w:rsidRPr="00BC1889">
              <w:rPr>
                <w:szCs w:val="22"/>
              </w:rPr>
              <w:t>jednokrotnej wymiany materaca stołu (z powodu jego zużycia)</w:t>
            </w:r>
            <w:r>
              <w:rPr>
                <w:szCs w:val="22"/>
              </w:rPr>
              <w:t xml:space="preserve"> lub w przypadku wcześniejszego zużycia wymiana na nowy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36BFC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9E88E8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8D57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D50D" w14:textId="410267E7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szCs w:val="22"/>
              </w:rPr>
              <w:t xml:space="preserve">Tryb badań nagłych umożliwiający uruchomienie skanowania z poziomu </w:t>
            </w:r>
            <w:proofErr w:type="spellStart"/>
            <w:r w:rsidRPr="00BC1889">
              <w:rPr>
                <w:szCs w:val="22"/>
              </w:rPr>
              <w:t>gantry</w:t>
            </w:r>
            <w:proofErr w:type="spellEnd"/>
            <w:r w:rsidRPr="00BC1889">
              <w:rPr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35215A" w14:textId="77777777" w:rsidR="008A1111" w:rsidRPr="00BC1889" w:rsidRDefault="008A1111">
            <w:pPr>
              <w:widowControl w:val="0"/>
              <w:jc w:val="center"/>
              <w:rPr>
                <w:rFonts w:eastAsia="Calibri"/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8A1111" w:rsidRPr="00BC1889" w14:paraId="2619B0ED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69A8C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BC28A" w14:textId="2F03350A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Tryb badań nagłych umożliwiający wybór pacjenta, protokołu badania oraz jego modyfikację bezpośrednio na panelu </w:t>
            </w:r>
            <w:proofErr w:type="spellStart"/>
            <w:r w:rsidRPr="00BC1889">
              <w:rPr>
                <w:szCs w:val="22"/>
              </w:rPr>
              <w:t>gantry</w:t>
            </w:r>
            <w:proofErr w:type="spellEnd"/>
            <w:r w:rsidRPr="00BC1889">
              <w:rPr>
                <w:szCs w:val="22"/>
              </w:rPr>
              <w:t xml:space="preserve"> lub urządzeniu mobilnym lub tryb badań nagłych umożliwiający automatyczny dobór parametrów badania oraz włączenie priorytetu rekonstrukcji dla badań pourazowych oraz prospektywne </w:t>
            </w:r>
            <w:proofErr w:type="spellStart"/>
            <w:r w:rsidRPr="00BC1889">
              <w:rPr>
                <w:szCs w:val="22"/>
              </w:rPr>
              <w:t>reformatowanie</w:t>
            </w:r>
            <w:proofErr w:type="spellEnd"/>
            <w:r w:rsidRPr="00BC1889">
              <w:rPr>
                <w:szCs w:val="22"/>
              </w:rPr>
              <w:t xml:space="preserve"> MPR w celu przyspieszenia procesu rekonstrukcji obrazów.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A2EE7E" w14:textId="696C8B21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  <w:p w14:paraId="39A420C1" w14:textId="77777777" w:rsidR="008A1111" w:rsidRPr="00BC1889" w:rsidRDefault="008A1111">
            <w:pPr>
              <w:widowControl w:val="0"/>
              <w:jc w:val="center"/>
              <w:rPr>
                <w:rFonts w:eastAsia="Calibri"/>
                <w:szCs w:val="22"/>
              </w:rPr>
            </w:pPr>
          </w:p>
        </w:tc>
      </w:tr>
      <w:tr w:rsidR="008A1111" w:rsidRPr="00BC1889" w14:paraId="6BB1F707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C94C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37A17" w14:textId="6333C57F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szCs w:val="22"/>
              </w:rPr>
              <w:t xml:space="preserve">Programowalny wskaźnik cyfrowy z odmierzaniem czasu do końca skanu, informujący pacjenta w trakcie akwizycji o </w:t>
            </w:r>
            <w:r w:rsidRPr="00BC1889">
              <w:rPr>
                <w:szCs w:val="22"/>
              </w:rPr>
              <w:lastRenderedPageBreak/>
              <w:t xml:space="preserve">konieczności zatrzymania oddechu i widziany przez pacjenta w trakcie badania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DF949A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lastRenderedPageBreak/>
              <w:t>TAK</w:t>
            </w:r>
          </w:p>
          <w:p w14:paraId="7054C663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3431EFD5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FF1D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085E5" w14:textId="3EB0BEFF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Wyświetlanie przebiegów EKG na monitorze na</w:t>
            </w:r>
            <w:r>
              <w:rPr>
                <w:bCs/>
                <w:szCs w:val="22"/>
              </w:rPr>
              <w:t xml:space="preserve"> </w:t>
            </w:r>
            <w:proofErr w:type="spellStart"/>
            <w:r w:rsidRPr="00BC1889">
              <w:rPr>
                <w:bCs/>
                <w:szCs w:val="22"/>
              </w:rPr>
              <w:t>gantry</w:t>
            </w:r>
            <w:proofErr w:type="spellEnd"/>
            <w:r w:rsidRPr="00BC1889">
              <w:rPr>
                <w:bCs/>
                <w:szCs w:val="22"/>
              </w:rPr>
              <w:t>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BD733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Calibri"/>
                <w:szCs w:val="22"/>
              </w:rPr>
              <w:t>TAK</w:t>
            </w:r>
          </w:p>
        </w:tc>
      </w:tr>
      <w:tr w:rsidR="008A1111" w:rsidRPr="00BC1889" w14:paraId="0356243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C2E3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AD173" w14:textId="005E15EF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Moduł synchronizacji akwizycji z przebiegiem EKG wraz z wymaganym kardiomonitorem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B212C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Calibri"/>
                <w:szCs w:val="22"/>
              </w:rPr>
              <w:t>TAK</w:t>
            </w:r>
          </w:p>
        </w:tc>
      </w:tr>
      <w:tr w:rsidR="008A1111" w:rsidRPr="00BC1889" w14:paraId="36C343BE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5F6B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97D7A" w14:textId="1B05DD42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Maksymalna użytkowa moc generatora (dla trybu skanowania </w:t>
            </w:r>
            <w:proofErr w:type="spellStart"/>
            <w:r w:rsidRPr="00BC1889">
              <w:rPr>
                <w:szCs w:val="22"/>
              </w:rPr>
              <w:t>jednoenergetycznego</w:t>
            </w:r>
            <w:proofErr w:type="spellEnd"/>
            <w:r w:rsidRPr="00BC1889">
              <w:rPr>
                <w:szCs w:val="22"/>
              </w:rPr>
              <w:t>) możliwa do zaprogramowania i wykorzystania w protokołach badań [kW]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F79C7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70 kW</w:t>
            </w:r>
          </w:p>
          <w:p w14:paraId="495F939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77DD4947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4457B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9F280" w14:textId="3ED64D67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Minimalny zakres napięć anodowych możliwy do zastosowania w protokołach badań [</w:t>
            </w:r>
            <w:proofErr w:type="spellStart"/>
            <w:r w:rsidRPr="00BC1889">
              <w:rPr>
                <w:szCs w:val="22"/>
              </w:rPr>
              <w:t>kV</w:t>
            </w:r>
            <w:proofErr w:type="spellEnd"/>
            <w:r w:rsidRPr="00BC1889">
              <w:rPr>
                <w:szCs w:val="22"/>
              </w:rPr>
              <w:t>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B8F06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 80 – </w:t>
            </w:r>
            <w:r w:rsidRPr="00BC1889">
              <w:rPr>
                <w:szCs w:val="22"/>
              </w:rPr>
              <w:t xml:space="preserve">135 </w:t>
            </w:r>
            <w:proofErr w:type="spellStart"/>
            <w:r w:rsidRPr="00BC1889">
              <w:rPr>
                <w:szCs w:val="22"/>
              </w:rPr>
              <w:t>kV</w:t>
            </w:r>
            <w:proofErr w:type="spellEnd"/>
          </w:p>
          <w:p w14:paraId="32EB08A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403F6FB1" w14:textId="77777777" w:rsidTr="0037557B">
        <w:trPr>
          <w:trHeight w:val="5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915F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09273" w14:textId="27CA4A17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Liczba możliwych pozycji napięcia możliwych do</w:t>
            </w:r>
          </w:p>
          <w:p w14:paraId="64AF41C8" w14:textId="77777777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ustawienia w protokołach badań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7B871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4</w:t>
            </w:r>
          </w:p>
          <w:p w14:paraId="47FAA41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1B5A8680" w14:textId="77777777" w:rsidTr="0037557B">
        <w:trPr>
          <w:trHeight w:val="55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B2173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F631" w14:textId="241D8F9C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proofErr w:type="spellStart"/>
            <w:r w:rsidRPr="00BC1889">
              <w:rPr>
                <w:szCs w:val="22"/>
              </w:rPr>
              <w:t>Niskodawkowe</w:t>
            </w:r>
            <w:proofErr w:type="spellEnd"/>
            <w:r w:rsidRPr="00BC1889">
              <w:rPr>
                <w:szCs w:val="22"/>
              </w:rPr>
              <w:t xml:space="preserve"> protokoły umożliwiające wykonywanie badań przy niskich nastawach napięcia ≤ 80 </w:t>
            </w:r>
            <w:proofErr w:type="spellStart"/>
            <w:r w:rsidRPr="00BC1889">
              <w:rPr>
                <w:szCs w:val="22"/>
              </w:rPr>
              <w:t>kV</w:t>
            </w:r>
            <w:proofErr w:type="spellEnd"/>
            <w:r w:rsidRPr="00BC1889">
              <w:rPr>
                <w:szCs w:val="22"/>
              </w:rPr>
              <w:t xml:space="preserve"> i jednocześnie wysokich prądach ≥ 600 </w:t>
            </w:r>
            <w:proofErr w:type="spellStart"/>
            <w:r w:rsidRPr="00BC1889">
              <w:rPr>
                <w:szCs w:val="22"/>
              </w:rPr>
              <w:t>mA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8E9ACF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rFonts w:eastAsia="Arial Narrow"/>
                <w:szCs w:val="22"/>
              </w:rPr>
              <w:t>TAK</w:t>
            </w:r>
          </w:p>
          <w:p w14:paraId="78D5A4FA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545799F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9675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6CA8C" w14:textId="34DF0116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Maksymalna wartość prądu lampy przy skanie</w:t>
            </w:r>
          </w:p>
          <w:p w14:paraId="48B559EA" w14:textId="77777777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proofErr w:type="spellStart"/>
            <w:r w:rsidRPr="00BC1889">
              <w:rPr>
                <w:szCs w:val="22"/>
              </w:rPr>
              <w:t>jednoenergetycznym</w:t>
            </w:r>
            <w:proofErr w:type="spellEnd"/>
            <w:r w:rsidRPr="00BC1889">
              <w:rPr>
                <w:szCs w:val="22"/>
              </w:rPr>
              <w:t xml:space="preserve"> dla min. 120 </w:t>
            </w:r>
            <w:proofErr w:type="spellStart"/>
            <w:r w:rsidRPr="00BC1889">
              <w:rPr>
                <w:szCs w:val="22"/>
              </w:rPr>
              <w:t>mA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4745F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 xml:space="preserve">600 </w:t>
            </w:r>
            <w:proofErr w:type="spellStart"/>
            <w:r w:rsidRPr="00BC1889">
              <w:rPr>
                <w:szCs w:val="22"/>
              </w:rPr>
              <w:t>mA</w:t>
            </w:r>
            <w:proofErr w:type="spellEnd"/>
          </w:p>
          <w:p w14:paraId="7954EEE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6CD1A54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8CB93D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7714F" w14:textId="373E0684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Automatyczny wybór ogniska lampy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A29C4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794EA9E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7112C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6BB61" w14:textId="6EAB3758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Pojemność cieplna anody lampy lub jej odpowiednik w przypadku lampy RTG o konstrukcji chłodzenia innej niż klasyczna jeśli jej szybkość chłodzenia nie jest mniejsza niż 5 MHU/min   [MHU]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F460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>≥ 7</w:t>
            </w:r>
            <w:r w:rsidRPr="00BC1889">
              <w:rPr>
                <w:szCs w:val="22"/>
              </w:rPr>
              <w:t>,0 MHU</w:t>
            </w:r>
          </w:p>
          <w:p w14:paraId="64DDCFC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65178829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7665D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97355" w14:textId="27DA9589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Szybkość chłodzenia anody lampy [</w:t>
            </w:r>
            <w:proofErr w:type="spellStart"/>
            <w:r w:rsidRPr="00BC1889">
              <w:rPr>
                <w:szCs w:val="22"/>
              </w:rPr>
              <w:t>kHU</w:t>
            </w:r>
            <w:proofErr w:type="spellEnd"/>
            <w:r w:rsidRPr="00BC1889">
              <w:rPr>
                <w:szCs w:val="22"/>
              </w:rPr>
              <w:t xml:space="preserve">/min]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8A546E" w14:textId="160D065E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1</w:t>
            </w:r>
            <w:r>
              <w:rPr>
                <w:szCs w:val="22"/>
              </w:rPr>
              <w:t>2</w:t>
            </w:r>
            <w:r w:rsidRPr="00BC1889">
              <w:rPr>
                <w:szCs w:val="22"/>
              </w:rPr>
              <w:t xml:space="preserve">00 </w:t>
            </w:r>
            <w:proofErr w:type="spellStart"/>
            <w:r w:rsidRPr="00BC1889">
              <w:rPr>
                <w:szCs w:val="22"/>
              </w:rPr>
              <w:t>kHU</w:t>
            </w:r>
            <w:proofErr w:type="spellEnd"/>
            <w:r w:rsidRPr="00BC1889">
              <w:rPr>
                <w:szCs w:val="22"/>
              </w:rPr>
              <w:t>/min</w:t>
            </w:r>
          </w:p>
          <w:p w14:paraId="24D5BD8E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1831239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9549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69C0F" w14:textId="3C0EBD1A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Maksymalne, diagnostyczne pole skanowania SFOV wynikające i zgodne z kolimacją kąta wiązki promieniowania lampy RTG w płaszczyźnie XY [cm]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9DE30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50 cm</w:t>
            </w:r>
          </w:p>
          <w:p w14:paraId="0F1BA637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0235A2CB" w14:textId="77777777" w:rsidTr="0037557B">
        <w:trPr>
          <w:trHeight w:val="10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589F2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69CB" w14:textId="75AE8C33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Zmniejszone pole diagnostyczne pole skanowania równe 30 cm (± 10%),  wynikające i zgodne z kolimacją kąta wiązki promieniowania lampy RTG w płaszczyźnie XY (np. do badań głowy, szczupłych pacjentów oraz dzieci)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84A5B3" w14:textId="0193EC6B" w:rsidR="008A1111" w:rsidRPr="00BC1889" w:rsidRDefault="0037557B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TAK</w:t>
            </w:r>
          </w:p>
        </w:tc>
      </w:tr>
      <w:tr w:rsidR="008A1111" w:rsidRPr="00BC1889" w14:paraId="2E7745A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04EFD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31D14" w14:textId="3AC9E7D9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Możliwość wykonywania skanu </w:t>
            </w:r>
            <w:proofErr w:type="spellStart"/>
            <w:r w:rsidRPr="00BC1889">
              <w:rPr>
                <w:bCs/>
                <w:szCs w:val="22"/>
              </w:rPr>
              <w:t>aksjalnego</w:t>
            </w:r>
            <w:proofErr w:type="spellEnd"/>
            <w:r w:rsidRPr="00BC1889">
              <w:rPr>
                <w:bCs/>
                <w:szCs w:val="22"/>
              </w:rPr>
              <w:t xml:space="preserve"> z </w:t>
            </w:r>
            <w:proofErr w:type="spellStart"/>
            <w:r w:rsidRPr="00BC1889">
              <w:rPr>
                <w:bCs/>
                <w:szCs w:val="22"/>
              </w:rPr>
              <w:t>gantry</w:t>
            </w:r>
            <w:proofErr w:type="spellEnd"/>
            <w:r w:rsidRPr="00BC1889">
              <w:rPr>
                <w:bCs/>
                <w:szCs w:val="22"/>
              </w:rPr>
              <w:t xml:space="preserve"> pochylonym (fizyczne pochylanie) w pełnym oferowanym zakresie (min. +/- 28</w:t>
            </w:r>
            <w:r w:rsidRPr="00BC1889">
              <w:rPr>
                <w:bCs/>
                <w:szCs w:val="22"/>
                <w:vertAlign w:val="superscript"/>
              </w:rPr>
              <w:t>O</w:t>
            </w:r>
            <w:r w:rsidRPr="00BC1889">
              <w:rPr>
                <w:bCs/>
                <w:szCs w:val="22"/>
              </w:rPr>
              <w:t>) i uzyskania w pełni diagnostycznych obrazów z akwizycji wykonywanej w ten sposób.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0F5778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  <w:p w14:paraId="219B49D9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27214B23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DBF3D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22534" w14:textId="487333F9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Możliwość wykonywania skanu spiralnego z </w:t>
            </w:r>
            <w:proofErr w:type="spellStart"/>
            <w:r w:rsidRPr="00BC1889">
              <w:rPr>
                <w:bCs/>
                <w:szCs w:val="22"/>
              </w:rPr>
              <w:t>gantry</w:t>
            </w:r>
            <w:proofErr w:type="spellEnd"/>
            <w:r w:rsidRPr="00BC1889">
              <w:rPr>
                <w:bCs/>
                <w:szCs w:val="22"/>
              </w:rPr>
              <w:t xml:space="preserve"> pochylonym w pełnym oferowanym zakresie  (min. +/- 28</w:t>
            </w:r>
            <w:r w:rsidRPr="00BC1889">
              <w:rPr>
                <w:bCs/>
                <w:szCs w:val="22"/>
                <w:vertAlign w:val="superscript"/>
              </w:rPr>
              <w:t>O</w:t>
            </w:r>
            <w:r w:rsidRPr="00BC1889">
              <w:rPr>
                <w:bCs/>
                <w:szCs w:val="22"/>
              </w:rPr>
              <w:t>) i uzyskania w pełni diagnostycznych obrazów w tym badań głowy, kręgosłupa z akwizycji wykonywanej w ten sposób.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29E9D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  <w:p w14:paraId="63FC0463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3607D7C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6CD3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rFonts w:eastAsia="Calibri"/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3CFE" w14:textId="6CBE2A39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rFonts w:eastAsia="Calibri"/>
                <w:szCs w:val="22"/>
              </w:rPr>
              <w:t>Specjalny tryb akwizycji danych obrazowych zwiększający ochronę szczególnie wrażliwych narządów np. oczu, tarczycy, piersi itp.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B6D5CE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9B402D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6FC40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AB77B" w14:textId="40DB57E0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Modulacja promieniowania </w:t>
            </w:r>
            <w:proofErr w:type="spellStart"/>
            <w:r w:rsidRPr="00BC1889">
              <w:rPr>
                <w:bCs/>
                <w:szCs w:val="22"/>
              </w:rPr>
              <w:t>rtg</w:t>
            </w:r>
            <w:proofErr w:type="spellEnd"/>
            <w:r w:rsidRPr="00BC1889">
              <w:rPr>
                <w:bCs/>
                <w:szCs w:val="22"/>
              </w:rPr>
              <w:t xml:space="preserve"> w zależności od rzeczywistej pochłanialności badanej anatomii, aktualizowana w czasie rzeczywistym w trakcie skanowania, w osiach x ,y, z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DB9C8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7E8471E" w14:textId="77777777" w:rsidTr="0037557B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3059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6639" w14:textId="21C7EEDB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Automatyczny dobór napięcia anodowego w zależności od badanej anatomii i rodzaju badania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2C6C40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0EE651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09E8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9E6C4" w14:textId="709AA7B4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>Dynamiczny kolimator, ograniczający promieniowanie w osi Z na początku i na końcu skanu spiralnego, pozwalający uniknąć naświetlenia obszaru ciała pacjenta, który nie jest poddany badaniu.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B6E9E3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F63AEE8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03EE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  <w:lang w:eastAsia="zh-C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FBCDB" w14:textId="166E5785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  <w:lang w:eastAsia="zh-CN"/>
              </w:rPr>
              <w:t xml:space="preserve">Technologia dedykowana do redukcji promieniowania o niższych od wykorzystywanych energiach dla ograniczenia dawki promieniowania i  zapewnienia optymalnej jakości obrazów (filtr ze złota bądź cyny lub technologia oparta na oprogramowaniu)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9CDB25" w14:textId="1597FC25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  <w:p w14:paraId="0590267C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7A2C8128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EBC33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98DAB" w14:textId="4A1985CC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Iteracyjny algorytm rekonstrukcji, automatycznie przetwarzający wielokrotnie te same surowe dane (RAW) w cyklach iteracyjnych, poprawiający co najmniej jakość obrazu i rozdzielczość </w:t>
            </w:r>
            <w:proofErr w:type="spellStart"/>
            <w:r w:rsidRPr="00BC1889">
              <w:rPr>
                <w:bCs/>
                <w:szCs w:val="22"/>
              </w:rPr>
              <w:t>niskokontrastową</w:t>
            </w:r>
            <w:proofErr w:type="spellEnd"/>
            <w:r w:rsidRPr="00BC1889">
              <w:rPr>
                <w:bCs/>
                <w:szCs w:val="22"/>
              </w:rPr>
              <w:t xml:space="preserve"> oraz pozwalający na redukcję dawki promieniowania bez pogorszenia jakości obrazu </w:t>
            </w:r>
          </w:p>
          <w:p w14:paraId="553CC1F2" w14:textId="77777777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Algorytm automatycznie (bez udziału operatora) dostosowuje dawkę do założonej jakości obrazu. Algorytm iteracyjny zintegrowany z system automatycznej kontroli ekspozycji (AEC)</w:t>
            </w:r>
          </w:p>
          <w:p w14:paraId="16E93F2D" w14:textId="77777777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Algorytm możliwy do wykorzystani we wszystkich trybach i rodzajach badań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9682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  <w:p w14:paraId="088D92F6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66EF91B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32BC3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07FC7" w14:textId="2BF6C93E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Prędkość rekonstrukcji z wykorzystaniem algorytmu iteracyjnego zaoferowanego w punkcie powyżej, w matrycy 512x</w:t>
            </w:r>
            <w:r>
              <w:rPr>
                <w:szCs w:val="22"/>
              </w:rPr>
              <w:t xml:space="preserve"> </w:t>
            </w:r>
            <w:r w:rsidRPr="00BC1889">
              <w:rPr>
                <w:szCs w:val="22"/>
              </w:rPr>
              <w:t>512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42DE0C" w14:textId="0A64398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60 </w:t>
            </w:r>
            <w:proofErr w:type="spellStart"/>
            <w:r w:rsidRPr="00BC1889">
              <w:rPr>
                <w:rFonts w:eastAsia="Arial Narrow"/>
                <w:szCs w:val="22"/>
              </w:rPr>
              <w:t>obr</w:t>
            </w:r>
            <w:proofErr w:type="spellEnd"/>
            <w:r w:rsidRPr="00BC1889">
              <w:rPr>
                <w:rFonts w:eastAsia="Arial Narrow"/>
                <w:szCs w:val="22"/>
              </w:rPr>
              <w:t>/s</w:t>
            </w:r>
          </w:p>
          <w:p w14:paraId="594D2349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</w:p>
        </w:tc>
      </w:tr>
      <w:tr w:rsidR="008A1111" w:rsidRPr="00BC1889" w14:paraId="23DAC9A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19EC6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26518" w14:textId="6A02A251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Najnowszej generacji algorytm rekonstrukcyjny sztucznej inteligencji (AI) oparty o sieć neuronową, wykorzystujący technologię głębokiego uczenia, (</w:t>
            </w:r>
            <w:proofErr w:type="spellStart"/>
            <w:r w:rsidRPr="00BC1889">
              <w:rPr>
                <w:bCs/>
                <w:szCs w:val="22"/>
              </w:rPr>
              <w:t>Deep</w:t>
            </w:r>
            <w:proofErr w:type="spellEnd"/>
            <w:r w:rsidRPr="00BC1889">
              <w:rPr>
                <w:bCs/>
                <w:szCs w:val="22"/>
              </w:rPr>
              <w:t xml:space="preserve"> Learning </w:t>
            </w:r>
            <w:proofErr w:type="spellStart"/>
            <w:r w:rsidRPr="00BC1889">
              <w:rPr>
                <w:bCs/>
                <w:szCs w:val="22"/>
              </w:rPr>
              <w:t>Reconstruction</w:t>
            </w:r>
            <w:proofErr w:type="spellEnd"/>
            <w:r w:rsidRPr="00BC1889">
              <w:rPr>
                <w:bCs/>
                <w:szCs w:val="22"/>
              </w:rPr>
              <w:t xml:space="preserve">) umożliwiający uzyskiwane obrazów o bardzo niskim poziomem szumu, wysokiej rozdzielczości anatomicznej oraz jednorodnością przy zachowaniu jak najniższych poziomów dawek (w porównaniu do innych algorytmów rekonstrukcyjnych (w tym iteracyjnych zaoferowanych w niniejszym systemie) </w:t>
            </w:r>
          </w:p>
          <w:p w14:paraId="3B7D31F2" w14:textId="77777777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>Możliwość zastosowania algorytmu w wielu obszarach ciała, w tym dla mózgu, płuc, serca, układu mięśniowo-szkieletowego itd.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F1DDD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  <w:p w14:paraId="75D95607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47E34779" w14:textId="77777777" w:rsidTr="0037557B">
        <w:trPr>
          <w:trHeight w:val="6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86A6E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FFABB" w14:textId="378EB8E8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Prędkość rekonstrukcji obrazów z wykorzystaniem algorytmu zaoferowanego w punkcie powyżej ≥ 20 </w:t>
            </w:r>
            <w:proofErr w:type="spellStart"/>
            <w:r w:rsidRPr="00BC1889">
              <w:rPr>
                <w:bCs/>
                <w:szCs w:val="22"/>
              </w:rPr>
              <w:t>obr</w:t>
            </w:r>
            <w:proofErr w:type="spellEnd"/>
            <w:r w:rsidRPr="00BC1889">
              <w:rPr>
                <w:bCs/>
                <w:szCs w:val="22"/>
              </w:rPr>
              <w:t>/s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D2A6D6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73349E5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91FA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FAE08" w14:textId="4FF8001C" w:rsidR="008A1111" w:rsidRPr="00BC1889" w:rsidRDefault="008A1111" w:rsidP="00214515">
            <w:pPr>
              <w:widowControl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Algorytm oparty o sieć neuronową uczoną w oparciu o obrazy pacjentów (nie obrazy fantomów)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243DF3" w14:textId="5F548D14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  <w:p w14:paraId="0D697357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6C61944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A919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DC6E4" w14:textId="5CAFBEE0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Minimalny czas pełnego skanu (obrotu układu lampa detektor o 360°)  dla wszystkich rodzajów badań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A3C3C3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≤ </w:t>
            </w:r>
            <w:r w:rsidRPr="00BC1889">
              <w:rPr>
                <w:szCs w:val="22"/>
              </w:rPr>
              <w:t>0,35s</w:t>
            </w:r>
          </w:p>
          <w:p w14:paraId="4F99ECC0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509678C1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8BCD3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BB2F8" w14:textId="2AEFE4C9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Maksymalna rozdzielczość wysokokontrastowa [</w:t>
            </w:r>
            <w:proofErr w:type="spellStart"/>
            <w:r w:rsidRPr="00BC1889">
              <w:rPr>
                <w:szCs w:val="22"/>
              </w:rPr>
              <w:t>pl</w:t>
            </w:r>
            <w:proofErr w:type="spellEnd"/>
            <w:r w:rsidRPr="00BC1889">
              <w:rPr>
                <w:szCs w:val="22"/>
              </w:rPr>
              <w:t>/cm] przy min. 128 jednocześnie zbieranych warstwach w czasie pełnego skanu w matrycy 512 x 512 w płaszczyźnie XY w polu akwizycyjnym 50cm dla 2% MTF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CDAFF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  <w:u w:val="single"/>
              </w:rPr>
              <w:t>&gt;</w:t>
            </w:r>
            <w:r w:rsidRPr="00BC1889">
              <w:rPr>
                <w:szCs w:val="22"/>
              </w:rPr>
              <w:t xml:space="preserve"> 15,0 </w:t>
            </w:r>
            <w:proofErr w:type="spellStart"/>
            <w:r w:rsidRPr="00BC1889">
              <w:rPr>
                <w:szCs w:val="22"/>
              </w:rPr>
              <w:t>pl</w:t>
            </w:r>
            <w:proofErr w:type="spellEnd"/>
            <w:r w:rsidRPr="00BC1889">
              <w:rPr>
                <w:szCs w:val="22"/>
              </w:rPr>
              <w:t xml:space="preserve">/cm </w:t>
            </w:r>
          </w:p>
          <w:p w14:paraId="50E4180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7A559A24" w14:textId="77777777" w:rsidTr="00214515">
        <w:trPr>
          <w:trHeight w:val="4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34D01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A0C47" w14:textId="45E0C145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Maksymalna matryca rekonstrukcyjna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85BB36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bCs/>
                <w:szCs w:val="22"/>
              </w:rPr>
              <w:t xml:space="preserve">≥ </w:t>
            </w:r>
            <w:r w:rsidRPr="00BC1889">
              <w:rPr>
                <w:bCs/>
                <w:szCs w:val="22"/>
              </w:rPr>
              <w:t>512 x 512 [piksel x piksel].</w:t>
            </w:r>
          </w:p>
          <w:p w14:paraId="056BE20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5BDF2BC9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C095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A2A5B" w14:textId="2E8E1082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Maksymalna matryca prezentacyjna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7C6EA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bCs/>
                <w:szCs w:val="22"/>
              </w:rPr>
              <w:t xml:space="preserve">≥ </w:t>
            </w:r>
            <w:r w:rsidRPr="00BC1889">
              <w:rPr>
                <w:bCs/>
                <w:szCs w:val="22"/>
              </w:rPr>
              <w:t>1024 x 1024 [piksel x piksel]</w:t>
            </w:r>
          </w:p>
        </w:tc>
      </w:tr>
      <w:tr w:rsidR="008A1111" w:rsidRPr="00BC1889" w14:paraId="291BB19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3528AE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A8EEC" w14:textId="1D9F3EB3" w:rsidR="008A1111" w:rsidRPr="00BC1889" w:rsidRDefault="008A1111" w:rsidP="00214515">
            <w:pPr>
              <w:pStyle w:val="redniasiatka21"/>
              <w:widowControl w:val="0"/>
              <w:ind w:left="33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Dawka (CTDI vol) konieczna do uzyskania rozdzielczości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niskokontrastowej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 wizualnej (niestatystycznej)  - 5 mm mierzonej w polu akwizycyjnym nie mniejszym niż 50 cm, dla fantomu CATPHAN 20 cm, przy warstwie ≤ 10 mm i różnicy gęstości kontrastu 3 HU i dla napięcia maks. 120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kV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[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mGy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], w płaszczyźnie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xy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) i uzyskana z wykorzystaniem algorytmu iteracyjnego lub bez </w:t>
            </w:r>
          </w:p>
          <w:p w14:paraId="3689DD3C" w14:textId="77777777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>(Wartość potwierdzona w oficjalnych materiałach producenta).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F9170B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>≤</w:t>
            </w:r>
            <w:r w:rsidRPr="00BC1889">
              <w:rPr>
                <w:szCs w:val="22"/>
              </w:rPr>
              <w:t xml:space="preserve">11,0 </w:t>
            </w:r>
            <w:proofErr w:type="spellStart"/>
            <w:r w:rsidRPr="00BC1889">
              <w:rPr>
                <w:szCs w:val="22"/>
              </w:rPr>
              <w:t>mGy</w:t>
            </w:r>
            <w:proofErr w:type="spellEnd"/>
          </w:p>
          <w:p w14:paraId="2BF5EF7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7E1DF34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1220D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7E5E8" w14:textId="6F6651E8" w:rsidR="008A1111" w:rsidRPr="00BC1889" w:rsidRDefault="008A1111" w:rsidP="00214515">
            <w:pPr>
              <w:widowControl w:val="0"/>
              <w:ind w:left="33" w:hanging="33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Dawka (CTDI vol) konieczna do uzyskania wizualnej rozdzielczości </w:t>
            </w:r>
            <w:proofErr w:type="spellStart"/>
            <w:r w:rsidRPr="00BC1889">
              <w:rPr>
                <w:bCs/>
                <w:szCs w:val="22"/>
              </w:rPr>
              <w:t>niskokontrastowej</w:t>
            </w:r>
            <w:proofErr w:type="spellEnd"/>
            <w:r w:rsidRPr="00BC1889">
              <w:rPr>
                <w:bCs/>
                <w:szCs w:val="22"/>
              </w:rPr>
              <w:t xml:space="preserve">  wizualnej (niestatystycznej)  - 2 mm mierzonej w polu akwizycyjnym  nie mniejszym niż 50 cm, dla fantomu CATPHAN 20 cm, przy warstwie ≤ 10 mm i różnicy gęstości kontrastu 3 HU i dla napięcia 120 </w:t>
            </w:r>
            <w:proofErr w:type="spellStart"/>
            <w:r w:rsidRPr="00BC1889">
              <w:rPr>
                <w:bCs/>
                <w:szCs w:val="22"/>
              </w:rPr>
              <w:t>kV</w:t>
            </w:r>
            <w:proofErr w:type="spellEnd"/>
            <w:r w:rsidRPr="00BC1889">
              <w:rPr>
                <w:bCs/>
                <w:szCs w:val="22"/>
              </w:rPr>
              <w:t xml:space="preserve"> [</w:t>
            </w:r>
            <w:proofErr w:type="spellStart"/>
            <w:r w:rsidRPr="00BC1889">
              <w:rPr>
                <w:bCs/>
                <w:szCs w:val="22"/>
              </w:rPr>
              <w:t>mGy</w:t>
            </w:r>
            <w:proofErr w:type="spellEnd"/>
            <w:r w:rsidRPr="00BC1889">
              <w:rPr>
                <w:bCs/>
                <w:szCs w:val="22"/>
              </w:rPr>
              <w:t xml:space="preserve">] w płaszczyźnie </w:t>
            </w:r>
            <w:proofErr w:type="spellStart"/>
            <w:r w:rsidRPr="00BC1889">
              <w:rPr>
                <w:bCs/>
                <w:szCs w:val="22"/>
              </w:rPr>
              <w:t>xy</w:t>
            </w:r>
            <w:proofErr w:type="spellEnd"/>
            <w:r w:rsidRPr="00BC1889">
              <w:rPr>
                <w:bCs/>
                <w:szCs w:val="22"/>
              </w:rPr>
              <w:t xml:space="preserve"> </w:t>
            </w:r>
            <w:r w:rsidRPr="00BC1889">
              <w:rPr>
                <w:szCs w:val="22"/>
              </w:rPr>
              <w:t>i uzyskana z wykorzystaniem algorytmu iteracyjnego (lub bez)</w:t>
            </w:r>
          </w:p>
          <w:p w14:paraId="6A631087" w14:textId="6091B141" w:rsidR="008A1111" w:rsidRPr="00214515" w:rsidRDefault="008A1111" w:rsidP="00214515">
            <w:pPr>
              <w:widowControl w:val="0"/>
              <w:ind w:left="33" w:hanging="33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(Wartość potwierdzona w oficjalnych materiałach producenta).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7DF6C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  <w:u w:val="single"/>
              </w:rPr>
              <w:t>&gt;</w:t>
            </w:r>
            <w:r w:rsidRPr="00BC1889">
              <w:rPr>
                <w:rFonts w:eastAsia="Arial Narrow"/>
                <w:szCs w:val="22"/>
              </w:rPr>
              <w:t xml:space="preserve"> </w:t>
            </w:r>
            <w:r w:rsidRPr="00BC1889">
              <w:rPr>
                <w:szCs w:val="22"/>
              </w:rPr>
              <w:t xml:space="preserve">25,0 </w:t>
            </w:r>
            <w:proofErr w:type="spellStart"/>
            <w:r w:rsidRPr="00BC1889">
              <w:rPr>
                <w:szCs w:val="22"/>
              </w:rPr>
              <w:t>mGy</w:t>
            </w:r>
            <w:proofErr w:type="spellEnd"/>
            <w:r w:rsidRPr="00BC1889">
              <w:rPr>
                <w:szCs w:val="22"/>
              </w:rPr>
              <w:t xml:space="preserve"> lub brak możliwości podania, </w:t>
            </w:r>
          </w:p>
          <w:p w14:paraId="7C7184D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>&lt; 25</w:t>
            </w:r>
            <w:r w:rsidRPr="00BC1889">
              <w:rPr>
                <w:szCs w:val="22"/>
              </w:rPr>
              <w:t xml:space="preserve">,0 </w:t>
            </w:r>
            <w:proofErr w:type="spellStart"/>
            <w:r w:rsidRPr="00BC1889">
              <w:rPr>
                <w:szCs w:val="22"/>
              </w:rPr>
              <w:t>mGy</w:t>
            </w:r>
            <w:proofErr w:type="spellEnd"/>
            <w:r w:rsidRPr="00BC1889">
              <w:rPr>
                <w:szCs w:val="22"/>
              </w:rPr>
              <w:t xml:space="preserve"> </w:t>
            </w:r>
          </w:p>
          <w:p w14:paraId="2A02F844" w14:textId="77777777" w:rsidR="008A1111" w:rsidRPr="00BC1889" w:rsidRDefault="008A1111">
            <w:pPr>
              <w:widowControl w:val="0"/>
              <w:ind w:left="33" w:hanging="33"/>
              <w:jc w:val="center"/>
              <w:rPr>
                <w:szCs w:val="22"/>
              </w:rPr>
            </w:pPr>
          </w:p>
        </w:tc>
      </w:tr>
      <w:tr w:rsidR="008A1111" w:rsidRPr="00BC1889" w14:paraId="10FEACC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549B7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90D79" w14:textId="006419FA" w:rsidR="008A1111" w:rsidRPr="00BC1889" w:rsidRDefault="008A1111" w:rsidP="00214515">
            <w:pPr>
              <w:widowControl w:val="0"/>
              <w:ind w:left="33" w:firstLine="4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Oprogramowanie do monitorowania poziomu dawki, ostrzegające użytkownika w przypadku, gdy szacunkowa dawka dla skanu przewyższa wartość dawki ustanowioną w danej pracowni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A6B252" w14:textId="77777777" w:rsidR="008A1111" w:rsidRPr="00BC1889" w:rsidRDefault="008A1111">
            <w:pPr>
              <w:widowControl w:val="0"/>
              <w:ind w:left="33" w:hanging="33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7123D32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DE8BB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08270" w14:textId="48E3A730" w:rsidR="008A1111" w:rsidRPr="00BC1889" w:rsidRDefault="008A1111" w:rsidP="00214515">
            <w:pPr>
              <w:widowControl w:val="0"/>
              <w:ind w:left="33" w:firstLine="4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Raport dotyczący rzeczywistej dawki jaką otrzymał pacjent w każdej serii dołączany do badania w postaci dodatkowej serii DICOM z możliwością jego zapamiętania i wydruku. Raport historii dawki w rozbiciu na ; pacjentów dorosłych do 16 roku w podziale na płeć, rodzaje badań </w:t>
            </w:r>
            <w:proofErr w:type="spellStart"/>
            <w:r w:rsidRPr="00BC1889">
              <w:rPr>
                <w:szCs w:val="22"/>
              </w:rPr>
              <w:t>rtg</w:t>
            </w:r>
            <w:proofErr w:type="spellEnd"/>
            <w:r w:rsidRPr="00BC1889">
              <w:rPr>
                <w:szCs w:val="22"/>
              </w:rPr>
              <w:t xml:space="preserve">, region anatomiczny. Zapisanie w archiwum wyjaśnienia  przekroczenia dawki w formie komentarza . Tworzenie tygodniowych/miesięcznych/rocznych raportów dotyczących dawek z danych zebranych z tomografu komputerowego.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8EEA9" w14:textId="77777777" w:rsidR="008A1111" w:rsidRPr="00BC1889" w:rsidRDefault="008A1111">
            <w:pPr>
              <w:widowControl w:val="0"/>
              <w:ind w:left="33" w:hanging="33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3523EC1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8EB1E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43895" w14:textId="00364B71" w:rsidR="008A1111" w:rsidRPr="00BC1889" w:rsidRDefault="008A1111" w:rsidP="00214515">
            <w:pPr>
              <w:widowControl w:val="0"/>
              <w:ind w:left="33" w:firstLine="4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Oprogramowanie do automatycznego startu badania spiralnego po dotarciu środka cieniującego w badaną okolicę; wraz z możliwością manualnego opóźnienia zaprogramowanego startu badania w np. przypadku pojawienia się błędnego odczytu wartości gęstości kontrastu w naczyniu, a następnie kontynuowania go bez ponownego wprowadzania zaplanowanego protokołu badania.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0B93C1" w14:textId="77777777" w:rsidR="008A1111" w:rsidRPr="00BC1889" w:rsidRDefault="008A1111">
            <w:pPr>
              <w:widowControl w:val="0"/>
              <w:ind w:left="33" w:hanging="33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BCEE069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C4B43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93262" w14:textId="1160B92A" w:rsidR="008A1111" w:rsidRPr="00BC1889" w:rsidRDefault="008A1111" w:rsidP="00214515">
            <w:pPr>
              <w:widowControl w:val="0"/>
              <w:ind w:left="33" w:firstLine="4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Możliwość śledzenia i podglądu </w:t>
            </w:r>
            <w:proofErr w:type="spellStart"/>
            <w:r w:rsidRPr="00BC1889">
              <w:rPr>
                <w:bCs/>
                <w:szCs w:val="22"/>
              </w:rPr>
              <w:t>topogramu</w:t>
            </w:r>
            <w:proofErr w:type="spellEnd"/>
            <w:r w:rsidRPr="00BC1889">
              <w:rPr>
                <w:bCs/>
                <w:szCs w:val="22"/>
              </w:rPr>
              <w:t xml:space="preserve"> w czasie rzeczywistym (w trakcie wykonywania </w:t>
            </w:r>
            <w:proofErr w:type="spellStart"/>
            <w:r w:rsidRPr="00BC1889">
              <w:rPr>
                <w:bCs/>
                <w:szCs w:val="22"/>
              </w:rPr>
              <w:t>topogramu</w:t>
            </w:r>
            <w:proofErr w:type="spellEnd"/>
            <w:r w:rsidRPr="00BC1889">
              <w:rPr>
                <w:bCs/>
                <w:szCs w:val="22"/>
              </w:rPr>
              <w:t xml:space="preserve"> tj. uwidaczniania na monitorze konsoli akwizycyjnej obrazu obszaru potencjalnego badania). Możliwość zatrzymania skanowania w trybie </w:t>
            </w:r>
            <w:proofErr w:type="spellStart"/>
            <w:r w:rsidRPr="00BC1889">
              <w:rPr>
                <w:bCs/>
                <w:szCs w:val="22"/>
              </w:rPr>
              <w:t>topogramu</w:t>
            </w:r>
            <w:proofErr w:type="spellEnd"/>
            <w:r w:rsidRPr="00BC1889">
              <w:rPr>
                <w:bCs/>
                <w:szCs w:val="22"/>
              </w:rPr>
              <w:t xml:space="preserve"> w dowolnym czasie, w celu ostatecznego zdefiniowania właściwego zakresu badania  i wyeliminowania naświetlania obszaru niezwiązanego z  danym badaniem.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8EBA08" w14:textId="77777777" w:rsidR="008A1111" w:rsidRPr="00BC1889" w:rsidRDefault="008A1111">
            <w:pPr>
              <w:widowControl w:val="0"/>
              <w:ind w:left="33" w:hanging="33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6002F2A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DCD92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C8626" w14:textId="5AD01C5C" w:rsidR="008A1111" w:rsidRPr="00BC1889" w:rsidRDefault="008A1111" w:rsidP="00214515">
            <w:pPr>
              <w:widowControl w:val="0"/>
              <w:ind w:left="33" w:firstLine="4"/>
              <w:jc w:val="both"/>
              <w:rPr>
                <w:bCs/>
                <w:szCs w:val="22"/>
              </w:rPr>
            </w:pPr>
            <w:r w:rsidRPr="00BC1889">
              <w:rPr>
                <w:szCs w:val="22"/>
              </w:rPr>
              <w:t xml:space="preserve">Zakres skanowania w trybie </w:t>
            </w:r>
            <w:proofErr w:type="spellStart"/>
            <w:r w:rsidRPr="00BC1889">
              <w:rPr>
                <w:szCs w:val="22"/>
              </w:rPr>
              <w:t>topogramu</w:t>
            </w:r>
            <w:proofErr w:type="spellEnd"/>
            <w:r w:rsidRPr="00BC1889">
              <w:rPr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D61C7" w14:textId="211F9484" w:rsidR="008A1111" w:rsidRPr="00BC1889" w:rsidRDefault="008A1111" w:rsidP="00214515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>170 cm</w:t>
            </w:r>
          </w:p>
        </w:tc>
      </w:tr>
      <w:tr w:rsidR="008A1111" w:rsidRPr="00BC1889" w14:paraId="480A167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5933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E61DC" w14:textId="3F837DF1" w:rsidR="008A1111" w:rsidRPr="00BC1889" w:rsidRDefault="008A1111" w:rsidP="00214515">
            <w:pPr>
              <w:widowControl w:val="0"/>
              <w:snapToGrid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Stanowisko operatorskie – konsola akwizycyjna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CF0063" w14:textId="1A8CA841" w:rsidR="008A1111" w:rsidRPr="00BC1889" w:rsidRDefault="008A1111" w:rsidP="00214515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 xml:space="preserve">19” </w:t>
            </w:r>
          </w:p>
        </w:tc>
      </w:tr>
      <w:tr w:rsidR="008A1111" w:rsidRPr="00BC1889" w14:paraId="52C4371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5959E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03D53" w14:textId="7401BA6A" w:rsidR="008A1111" w:rsidRPr="00BC1889" w:rsidRDefault="008A1111" w:rsidP="00214515">
            <w:pPr>
              <w:widowControl w:val="0"/>
              <w:snapToGrid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 xml:space="preserve">Przekątna kolorowego monitora z aktywną matrycą ciekłokrystaliczną typu </w:t>
            </w:r>
            <w:proofErr w:type="spellStart"/>
            <w:r w:rsidRPr="00BC1889">
              <w:rPr>
                <w:szCs w:val="22"/>
              </w:rPr>
              <w:t>flat</w:t>
            </w:r>
            <w:proofErr w:type="spellEnd"/>
            <w:r w:rsidRPr="00BC1889">
              <w:rPr>
                <w:szCs w:val="22"/>
              </w:rPr>
              <w:t xml:space="preserve"> [”].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ED7ADD" w14:textId="77777777" w:rsidR="008A1111" w:rsidRPr="00BC1889" w:rsidRDefault="008A1111">
            <w:pPr>
              <w:widowControl w:val="0"/>
              <w:jc w:val="center"/>
              <w:rPr>
                <w:rFonts w:eastAsia="Arial Narrow"/>
                <w:szCs w:val="22"/>
              </w:rPr>
            </w:pPr>
            <w:r w:rsidRPr="00BC1889">
              <w:rPr>
                <w:szCs w:val="22"/>
              </w:rPr>
              <w:t>≥ 19”</w:t>
            </w:r>
          </w:p>
        </w:tc>
      </w:tr>
      <w:tr w:rsidR="008A1111" w:rsidRPr="00BC1889" w14:paraId="639301A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058C9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699E7" w14:textId="5BDA2A29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szCs w:val="22"/>
              </w:rPr>
              <w:t>Pojemność dostępnej bazy danych dla obrazów [512 x 512] bez kompresji wyrażona ilością obrazów niezależnie od przestrzeni dyskowej dla danych surowych [obrazów]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9B2CC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rFonts w:eastAsia="Arial Narrow"/>
                <w:szCs w:val="22"/>
              </w:rPr>
              <w:t xml:space="preserve">≥ </w:t>
            </w:r>
            <w:r w:rsidRPr="00BC1889">
              <w:rPr>
                <w:szCs w:val="22"/>
              </w:rPr>
              <w:t xml:space="preserve">500 000 </w:t>
            </w:r>
          </w:p>
          <w:p w14:paraId="4B10A8E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0E738BE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8BF99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B6924" w14:textId="4BAAFFEB" w:rsidR="008A1111" w:rsidRPr="00BC1889" w:rsidRDefault="008A1111" w:rsidP="00214515">
            <w:pPr>
              <w:widowControl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>System archiwizacji CD/DVD z automatycznym dogrywaniem przeglądarki DICOM oraz z możliwością odtwarzania.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BD857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93AB4ED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EC8CD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4D6E3" w14:textId="084B39A3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Interfejs sieciowy zgodnie z DICOM 3.0 z następującymi klasami serwisowymi:</w:t>
            </w:r>
          </w:p>
          <w:p w14:paraId="4394AC31" w14:textId="77777777" w:rsidR="008A1111" w:rsidRPr="00BC1889" w:rsidRDefault="008A1111" w:rsidP="00214515">
            <w:pPr>
              <w:pStyle w:val="redniasiatka21"/>
              <w:widowControl w:val="0"/>
              <w:numPr>
                <w:ilvl w:val="0"/>
                <w:numId w:val="1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  <w:lang w:val="en-US"/>
              </w:rPr>
              <w:t>Send/Receive,</w:t>
            </w:r>
          </w:p>
          <w:p w14:paraId="399EA998" w14:textId="77777777" w:rsidR="008A1111" w:rsidRPr="00BC1889" w:rsidRDefault="008A1111" w:rsidP="00214515">
            <w:pPr>
              <w:pStyle w:val="redniasiatka21"/>
              <w:widowControl w:val="0"/>
              <w:numPr>
                <w:ilvl w:val="0"/>
                <w:numId w:val="1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  <w:lang w:val="en-US"/>
              </w:rPr>
              <w:t>Retrieve,</w:t>
            </w:r>
          </w:p>
          <w:p w14:paraId="16DD053D" w14:textId="77777777" w:rsidR="008A1111" w:rsidRPr="00BC1889" w:rsidRDefault="008A1111" w:rsidP="00214515">
            <w:pPr>
              <w:pStyle w:val="redniasiatka21"/>
              <w:widowControl w:val="0"/>
              <w:numPr>
                <w:ilvl w:val="0"/>
                <w:numId w:val="1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  <w:lang w:val="en-US"/>
              </w:rPr>
              <w:t>Storage,</w:t>
            </w:r>
          </w:p>
          <w:p w14:paraId="381EA08B" w14:textId="77777777" w:rsidR="008A1111" w:rsidRPr="00BC1889" w:rsidRDefault="008A1111" w:rsidP="00214515">
            <w:pPr>
              <w:pStyle w:val="redniasiatka21"/>
              <w:widowControl w:val="0"/>
              <w:numPr>
                <w:ilvl w:val="0"/>
                <w:numId w:val="15"/>
              </w:numPr>
              <w:ind w:left="7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Worklist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01D4D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7DA32CE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DDCA7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657C8" w14:textId="0B9A4F38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Akwizycja obrazów do badań neurologicznych.</w:t>
            </w:r>
          </w:p>
          <w:p w14:paraId="6AD25883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Akwizycja obrazów do badań perfuzyjnych.</w:t>
            </w:r>
          </w:p>
          <w:p w14:paraId="229A9706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Akwizycja obrazów do badań pulmonologicznych.</w:t>
            </w:r>
          </w:p>
          <w:p w14:paraId="1FA0775B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Akwizycja obrazów do badań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kolonoskopowych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.</w:t>
            </w:r>
          </w:p>
          <w:p w14:paraId="6A0F9E0C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Akwizycja obrazów do wirtualnej endoskopii.</w:t>
            </w:r>
          </w:p>
          <w:p w14:paraId="742F10D7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Akwizycja obrazów do badań naczyniowych.</w:t>
            </w:r>
          </w:p>
          <w:p w14:paraId="4CA60A2E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</w:rPr>
              <w:t xml:space="preserve">Akwizycja obrazów do badań </w:t>
            </w:r>
            <w:proofErr w:type="spellStart"/>
            <w:r w:rsidRPr="00BC1889">
              <w:rPr>
                <w:rFonts w:ascii="Times New Roman" w:hAnsi="Times New Roman" w:cs="Times New Roman"/>
              </w:rPr>
              <w:t>subtrakcyjnych</w:t>
            </w:r>
            <w:proofErr w:type="spellEnd"/>
            <w:r w:rsidRPr="00BC1889">
              <w:rPr>
                <w:rFonts w:ascii="Times New Roman" w:hAnsi="Times New Roman" w:cs="Times New Roman"/>
              </w:rPr>
              <w:t xml:space="preserve"> i/lub </w:t>
            </w:r>
            <w:proofErr w:type="spellStart"/>
            <w:r w:rsidRPr="00BC1889">
              <w:rPr>
                <w:rFonts w:ascii="Times New Roman" w:hAnsi="Times New Roman" w:cs="Times New Roman"/>
              </w:rPr>
              <w:t>dwuenergetycznych</w:t>
            </w:r>
            <w:proofErr w:type="spellEnd"/>
            <w:r w:rsidRPr="00BC1889">
              <w:rPr>
                <w:rFonts w:ascii="Times New Roman" w:hAnsi="Times New Roman" w:cs="Times New Roman"/>
              </w:rPr>
              <w:t>.</w:t>
            </w:r>
          </w:p>
          <w:p w14:paraId="18E16D24" w14:textId="77777777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</w:rPr>
              <w:t>Akwizycja do badań kardiologicznych.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24BD2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B969CF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A47BB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71FF8" w14:textId="0F66CD2F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prospektywnego lub retrospektywnego skanowania wyzwalanego impulsami EKG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2170F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506DB0E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99C1D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4514E" w14:textId="51FED1F6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Korekta miejsc bramkowania przebiegiem EKG bezpośrednio po zebraniu danych (eliminacja fałszywych załamków R, dodatkowych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pobudzeń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) przed dokonaniem właściwych rekonstrukcji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EFC92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0150E55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7EF4D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0C700" w14:textId="4C76E4E4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automatycznego wyszukiwania optymalnej fazy rekonstrukcji serca przed wykonaniem właściwych rekonstrukcji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FF2D0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A4933B9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9D51E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DB722" w14:textId="64E402BC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umożliwiające automatyczną detekcję arytmii i wykonywanie badań pacjentom na nią cierpiącym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D75E5A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  <w:p w14:paraId="6E4B9C14" w14:textId="77777777" w:rsidR="008A1111" w:rsidRPr="00BC1889" w:rsidRDefault="008A1111">
            <w:pPr>
              <w:widowControl w:val="0"/>
              <w:jc w:val="center"/>
              <w:rPr>
                <w:bCs/>
                <w:szCs w:val="22"/>
              </w:rPr>
            </w:pPr>
          </w:p>
        </w:tc>
      </w:tr>
      <w:tr w:rsidR="008A1111" w:rsidRPr="00BC1889" w14:paraId="020868EA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710BE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3B912" w14:textId="1D81AC2E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Automatyczny dobór współczynnika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pitch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w celu osiągnięcia wybranego przez użytkownika pokrycia i czasu skanowania, utrzymując wybraną grubość warstwy oraz jakość obrazu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5FA7D3" w14:textId="2CEF8B5E" w:rsidR="008A1111" w:rsidRPr="00BC1889" w:rsidRDefault="008A1111">
            <w:pPr>
              <w:widowControl w:val="0"/>
              <w:jc w:val="center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TAK </w:t>
            </w:r>
          </w:p>
          <w:p w14:paraId="66B64402" w14:textId="77777777" w:rsidR="008A1111" w:rsidRPr="00BC1889" w:rsidRDefault="008A1111">
            <w:pPr>
              <w:widowControl w:val="0"/>
              <w:jc w:val="center"/>
              <w:rPr>
                <w:bCs/>
                <w:szCs w:val="22"/>
              </w:rPr>
            </w:pPr>
          </w:p>
        </w:tc>
      </w:tr>
      <w:tr w:rsidR="008A1111" w:rsidRPr="00BC1889" w14:paraId="6FD226AF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3CF97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CE57D" w14:textId="140A0D10" w:rsidR="008A1111" w:rsidRPr="00BC1889" w:rsidRDefault="008A1111" w:rsidP="00214515">
            <w:pPr>
              <w:pStyle w:val="redniasiatka21"/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umożliwiające redukcję artefaktów ruchowych w badaniach kardiologicznych bramkowanych sygnałem EKG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7CF887" w14:textId="77777777" w:rsidR="008A1111" w:rsidRPr="00BC1889" w:rsidRDefault="008A1111">
            <w:pPr>
              <w:widowControl w:val="0"/>
              <w:jc w:val="center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TAK</w:t>
            </w:r>
          </w:p>
        </w:tc>
      </w:tr>
      <w:tr w:rsidR="008A1111" w:rsidRPr="00BC1889" w14:paraId="47F0F666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0466E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418B38" w14:textId="075FB73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Tomograf komputerowy umożliwiający wykonanie perfuzji mózgowia o długości minimum 8 cm z rozdzielczością czasową nie gorsza niż 3,2 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869206" w14:textId="77777777" w:rsidR="008A1111" w:rsidRPr="00BC1889" w:rsidRDefault="008A1111">
            <w:pPr>
              <w:widowControl w:val="0"/>
              <w:snapToGrid w:val="0"/>
              <w:jc w:val="center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TAK</w:t>
            </w:r>
          </w:p>
          <w:p w14:paraId="6D9CD03C" w14:textId="77777777" w:rsidR="008A1111" w:rsidRPr="00BC1889" w:rsidRDefault="008A1111">
            <w:pPr>
              <w:widowControl w:val="0"/>
              <w:snapToGrid w:val="0"/>
              <w:jc w:val="center"/>
              <w:rPr>
                <w:bCs/>
                <w:szCs w:val="22"/>
              </w:rPr>
            </w:pPr>
          </w:p>
        </w:tc>
      </w:tr>
      <w:tr w:rsidR="008A1111" w:rsidRPr="00BC1889" w14:paraId="45244455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5079D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B8A913" w14:textId="09ECDFC0" w:rsidR="008A1111" w:rsidRPr="00BC1889" w:rsidRDefault="008A1111" w:rsidP="00214515">
            <w:pPr>
              <w:widowControl w:val="0"/>
              <w:snapToGrid w:val="0"/>
              <w:jc w:val="both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Oprogramowanie umożliwiające akwizycję i ocenę badań w obszarze szyi i głowy metodą </w:t>
            </w:r>
            <w:proofErr w:type="spellStart"/>
            <w:r w:rsidRPr="00BC1889">
              <w:rPr>
                <w:bCs/>
                <w:szCs w:val="22"/>
              </w:rPr>
              <w:t>subtrakcyjna</w:t>
            </w:r>
            <w:proofErr w:type="spellEnd"/>
            <w:r w:rsidRPr="00BC1889">
              <w:rPr>
                <w:bCs/>
                <w:szCs w:val="22"/>
              </w:rPr>
              <w:t xml:space="preserve"> </w:t>
            </w:r>
          </w:p>
          <w:p w14:paraId="233AF6ED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Możliwość akwizycji (automatyczna akwizycja, dwóch zestawów danych obrazowych przed i po podaniu środka kontrastowego, obraz z maską i bez maski) i oceny badań (automatyczne , na bazie dwóch zestawów danych obrazowych uzyskanych w akwizycji przed i po podaniu środka kontrastowego, automatyczne odejmowanie kości, automatyczne generowanie i prezentacja obrazu)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1FB556" w14:textId="77777777" w:rsidR="008A1111" w:rsidRPr="00BC1889" w:rsidRDefault="008A1111">
            <w:pPr>
              <w:widowControl w:val="0"/>
              <w:snapToGrid w:val="0"/>
              <w:jc w:val="center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TAK </w:t>
            </w:r>
          </w:p>
          <w:p w14:paraId="637C6744" w14:textId="77777777" w:rsidR="008A1111" w:rsidRPr="00BC1889" w:rsidRDefault="008A1111">
            <w:pPr>
              <w:widowControl w:val="0"/>
              <w:snapToGrid w:val="0"/>
              <w:jc w:val="center"/>
              <w:rPr>
                <w:bCs/>
                <w:szCs w:val="22"/>
              </w:rPr>
            </w:pPr>
          </w:p>
        </w:tc>
      </w:tr>
      <w:tr w:rsidR="008A1111" w:rsidRPr="00BC1889" w14:paraId="67A3D4A3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5ABEA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66D94" w14:textId="2D5E92E2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Oprogramowanie umożliwiające wykonywanie badań metodą </w:t>
            </w:r>
            <w:proofErr w:type="spellStart"/>
            <w:r w:rsidRPr="00BC1889">
              <w:rPr>
                <w:bCs/>
                <w:szCs w:val="22"/>
              </w:rPr>
              <w:t>subtrakcyjną</w:t>
            </w:r>
            <w:proofErr w:type="spellEnd"/>
            <w:r w:rsidRPr="00BC1889">
              <w:rPr>
                <w:bCs/>
                <w:szCs w:val="22"/>
              </w:rPr>
              <w:t xml:space="preserve"> lub </w:t>
            </w:r>
            <w:proofErr w:type="spellStart"/>
            <w:r w:rsidRPr="00BC1889">
              <w:rPr>
                <w:bCs/>
                <w:szCs w:val="22"/>
              </w:rPr>
              <w:t>dwuenergetyczną</w:t>
            </w:r>
            <w:proofErr w:type="spellEnd"/>
            <w:r w:rsidRPr="00BC1889">
              <w:rPr>
                <w:bCs/>
                <w:szCs w:val="22"/>
              </w:rPr>
              <w:t xml:space="preserve"> w obszarze płuc</w:t>
            </w:r>
          </w:p>
          <w:p w14:paraId="2936AF98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Możliwość akwizycji:</w:t>
            </w:r>
          </w:p>
          <w:p w14:paraId="31FB121E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•</w:t>
            </w:r>
            <w:r w:rsidRPr="00BC1889">
              <w:rPr>
                <w:bCs/>
                <w:szCs w:val="22"/>
              </w:rPr>
              <w:tab/>
              <w:t xml:space="preserve">techniką </w:t>
            </w:r>
            <w:proofErr w:type="spellStart"/>
            <w:r w:rsidRPr="00BC1889">
              <w:rPr>
                <w:bCs/>
                <w:szCs w:val="22"/>
              </w:rPr>
              <w:t>subtrakcyjną</w:t>
            </w:r>
            <w:proofErr w:type="spellEnd"/>
            <w:r w:rsidRPr="00BC1889">
              <w:rPr>
                <w:bCs/>
                <w:szCs w:val="22"/>
              </w:rPr>
              <w:t>: automatyczna akwizycja, dwóch zestawów danych obrazowych przed i po podaniu środka kontrastowego, obraz z maską i bez maski) i oceny badań (automatyczne , na bazie dwóch zestawów danych obrazowych uzyskanych w akwizycji przed i po podaniu środka kontrastowego,</w:t>
            </w:r>
          </w:p>
          <w:p w14:paraId="07F2CFB6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lub</w:t>
            </w:r>
          </w:p>
          <w:p w14:paraId="09171F2F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•</w:t>
            </w:r>
            <w:r w:rsidRPr="00BC1889">
              <w:rPr>
                <w:bCs/>
                <w:szCs w:val="22"/>
              </w:rPr>
              <w:tab/>
              <w:t xml:space="preserve">techniką </w:t>
            </w:r>
            <w:proofErr w:type="spellStart"/>
            <w:r w:rsidRPr="00BC1889">
              <w:rPr>
                <w:bCs/>
                <w:szCs w:val="22"/>
              </w:rPr>
              <w:t>dwuenergetyczną</w:t>
            </w:r>
            <w:proofErr w:type="spellEnd"/>
            <w:r w:rsidRPr="00BC1889">
              <w:rPr>
                <w:bCs/>
                <w:szCs w:val="22"/>
              </w:rPr>
              <w:t xml:space="preserve"> - akwizycja umożliwiająca uzyskiwanie dwóch zestawów danych obrazowych badanej objętości dla dwóch różnych energii promieniowania. przy zmianie zarówno napięcia jak i prądu </w:t>
            </w:r>
          </w:p>
          <w:p w14:paraId="57140C0A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Możliwość oceny:</w:t>
            </w:r>
          </w:p>
          <w:p w14:paraId="371EBDCA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•</w:t>
            </w:r>
            <w:r w:rsidRPr="00BC1889">
              <w:rPr>
                <w:bCs/>
                <w:szCs w:val="22"/>
              </w:rPr>
              <w:tab/>
              <w:t xml:space="preserve">Dedykowane oprogramowanie do oceny badań uzyskiwanych metodą </w:t>
            </w:r>
            <w:proofErr w:type="spellStart"/>
            <w:r w:rsidRPr="00BC1889">
              <w:rPr>
                <w:bCs/>
                <w:szCs w:val="22"/>
              </w:rPr>
              <w:t>dwuenergetyczną</w:t>
            </w:r>
            <w:proofErr w:type="spellEnd"/>
            <w:r w:rsidRPr="00BC1889">
              <w:rPr>
                <w:bCs/>
                <w:szCs w:val="22"/>
              </w:rPr>
              <w:t xml:space="preserve"> lub </w:t>
            </w:r>
            <w:proofErr w:type="spellStart"/>
            <w:r w:rsidRPr="00BC1889">
              <w:rPr>
                <w:bCs/>
                <w:szCs w:val="22"/>
              </w:rPr>
              <w:t>subtrakcyjną</w:t>
            </w:r>
            <w:proofErr w:type="spellEnd"/>
            <w:r w:rsidRPr="00BC1889">
              <w:rPr>
                <w:bCs/>
                <w:szCs w:val="22"/>
              </w:rPr>
              <w:t xml:space="preserve"> dla obszaru płuc dla automatycznego wyodrębnienia tkanki płucnej lub naczyń płucnych, oceny </w:t>
            </w:r>
            <w:proofErr w:type="spellStart"/>
            <w:r w:rsidRPr="00BC1889">
              <w:rPr>
                <w:bCs/>
                <w:szCs w:val="22"/>
              </w:rPr>
              <w:t>mikrozatorowości</w:t>
            </w:r>
            <w:proofErr w:type="spellEnd"/>
            <w:r w:rsidRPr="00BC1889">
              <w:rPr>
                <w:bCs/>
                <w:szCs w:val="22"/>
              </w:rPr>
              <w:t>, rozedmy, zmian nowotworowych, mapy jodowe, automatyczne generowanie i prezentacja obrazu – dopuszcza się zaoferowanie oprogramowanie na konsoli operatorskiej lub diagnostycznej (min. jeden jednoczesny dostęp)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63C646" w14:textId="77777777" w:rsidR="008A1111" w:rsidRPr="00BC1889" w:rsidRDefault="008A1111">
            <w:pPr>
              <w:widowControl w:val="0"/>
              <w:snapToGrid w:val="0"/>
              <w:jc w:val="center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TAK </w:t>
            </w:r>
          </w:p>
          <w:p w14:paraId="5BBA47BD" w14:textId="77777777" w:rsidR="008A1111" w:rsidRPr="00BC1889" w:rsidRDefault="008A1111">
            <w:pPr>
              <w:widowControl w:val="0"/>
              <w:snapToGrid w:val="0"/>
              <w:jc w:val="center"/>
              <w:rPr>
                <w:bCs/>
                <w:szCs w:val="22"/>
              </w:rPr>
            </w:pPr>
          </w:p>
        </w:tc>
      </w:tr>
      <w:tr w:rsidR="008A1111" w:rsidRPr="00BC1889" w14:paraId="7E0CFC6A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2A243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C161CD" w14:textId="4610F23F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Oprogramowanie umożliwiające wykonywanie badań metodą </w:t>
            </w:r>
            <w:proofErr w:type="spellStart"/>
            <w:r w:rsidRPr="00BC1889">
              <w:rPr>
                <w:bCs/>
                <w:szCs w:val="22"/>
              </w:rPr>
              <w:t>subtrakcyjną</w:t>
            </w:r>
            <w:proofErr w:type="spellEnd"/>
            <w:r w:rsidRPr="00BC1889">
              <w:rPr>
                <w:bCs/>
                <w:szCs w:val="22"/>
              </w:rPr>
              <w:t xml:space="preserve"> lub </w:t>
            </w:r>
            <w:proofErr w:type="spellStart"/>
            <w:r w:rsidRPr="00BC1889">
              <w:rPr>
                <w:bCs/>
                <w:szCs w:val="22"/>
              </w:rPr>
              <w:t>dwuenergetyczną</w:t>
            </w:r>
            <w:proofErr w:type="spellEnd"/>
            <w:r w:rsidRPr="00BC1889">
              <w:rPr>
                <w:bCs/>
                <w:szCs w:val="22"/>
              </w:rPr>
              <w:t xml:space="preserve"> dla oceny narządów miąższowych</w:t>
            </w:r>
          </w:p>
          <w:p w14:paraId="4FD1A115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</w:p>
          <w:p w14:paraId="381D7188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Możliwość akwizycji:</w:t>
            </w:r>
          </w:p>
          <w:p w14:paraId="5C994326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•</w:t>
            </w:r>
            <w:r w:rsidRPr="00BC1889">
              <w:rPr>
                <w:bCs/>
                <w:szCs w:val="22"/>
              </w:rPr>
              <w:tab/>
              <w:t xml:space="preserve">techniką </w:t>
            </w:r>
            <w:proofErr w:type="spellStart"/>
            <w:r w:rsidRPr="00BC1889">
              <w:rPr>
                <w:bCs/>
                <w:szCs w:val="22"/>
              </w:rPr>
              <w:t>subtrakcyjną</w:t>
            </w:r>
            <w:proofErr w:type="spellEnd"/>
            <w:r w:rsidRPr="00BC1889">
              <w:rPr>
                <w:bCs/>
                <w:szCs w:val="22"/>
              </w:rPr>
              <w:t>: automatyczna akwizycja, dwóch zestawów danych obrazowych przed i po podaniu środka kontrastowego, obraz z maską i bez maski) i oceny badań (automatyczne , na bazie dwóch zestawów danych obrazowych uzyskanych w akwizycji przed i po podaniu środka kontrastowego,</w:t>
            </w:r>
          </w:p>
          <w:p w14:paraId="7EB1F359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lub</w:t>
            </w:r>
          </w:p>
          <w:p w14:paraId="0BD1A8C7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•</w:t>
            </w:r>
            <w:r w:rsidRPr="00BC1889">
              <w:rPr>
                <w:bCs/>
                <w:szCs w:val="22"/>
              </w:rPr>
              <w:tab/>
              <w:t xml:space="preserve">techniką </w:t>
            </w:r>
            <w:proofErr w:type="spellStart"/>
            <w:r w:rsidRPr="00BC1889">
              <w:rPr>
                <w:bCs/>
                <w:szCs w:val="22"/>
              </w:rPr>
              <w:t>dwuenergetyczną</w:t>
            </w:r>
            <w:proofErr w:type="spellEnd"/>
            <w:r w:rsidRPr="00BC1889">
              <w:rPr>
                <w:bCs/>
                <w:szCs w:val="22"/>
              </w:rPr>
              <w:t xml:space="preserve"> - akwizycja umożliwiająca uzyskiwanie dwóch zestawów danych obrazowych badanej objętości dla dwóch różnych energii promieniowania. przy zmianie zarówno napięcia jak i prądu </w:t>
            </w:r>
          </w:p>
          <w:p w14:paraId="05448F1F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</w:p>
          <w:p w14:paraId="32334DE9" w14:textId="77777777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Możliwość oceny:</w:t>
            </w:r>
          </w:p>
          <w:p w14:paraId="50028C19" w14:textId="22E170A2" w:rsidR="008A1111" w:rsidRPr="00BC1889" w:rsidRDefault="008A1111" w:rsidP="00214515">
            <w:pPr>
              <w:widowControl w:val="0"/>
              <w:snapToGrid w:val="0"/>
              <w:jc w:val="both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•</w:t>
            </w:r>
            <w:r w:rsidRPr="00BC1889">
              <w:rPr>
                <w:bCs/>
                <w:szCs w:val="22"/>
              </w:rPr>
              <w:tab/>
              <w:t xml:space="preserve">Dedykowane oprogramowanie do oceny badań uzyskiwanych metodą </w:t>
            </w:r>
            <w:proofErr w:type="spellStart"/>
            <w:r w:rsidRPr="00BC1889">
              <w:rPr>
                <w:bCs/>
                <w:szCs w:val="22"/>
              </w:rPr>
              <w:t>dwuenergetyczną</w:t>
            </w:r>
            <w:proofErr w:type="spellEnd"/>
            <w:r w:rsidRPr="00BC1889">
              <w:rPr>
                <w:bCs/>
                <w:szCs w:val="22"/>
              </w:rPr>
              <w:t xml:space="preserve"> lub </w:t>
            </w:r>
            <w:proofErr w:type="spellStart"/>
            <w:r w:rsidRPr="00BC1889">
              <w:rPr>
                <w:bCs/>
                <w:szCs w:val="22"/>
              </w:rPr>
              <w:t>subtrakcyjną</w:t>
            </w:r>
            <w:proofErr w:type="spellEnd"/>
            <w:r w:rsidRPr="00BC1889">
              <w:rPr>
                <w:bCs/>
                <w:szCs w:val="22"/>
              </w:rPr>
              <w:t xml:space="preserve"> w narządów miąższowych dla automatycznej oceny dystrybucji jodu w narządach miąższowych, ocena perfuzji, zmian nowotworowych, </w:t>
            </w:r>
            <w:r w:rsidRPr="00BC1889">
              <w:rPr>
                <w:bCs/>
                <w:szCs w:val="22"/>
              </w:rPr>
              <w:lastRenderedPageBreak/>
              <w:t>węzłów chłonnych, automatyczne: generowanie i prezentacja obrazu– dopuszcza się zaoferowanie oprogramowanie na konsoli operatorskiej lub diagnostycznej (min. jeden jednoczesny dostęp)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CC57453" w14:textId="77777777" w:rsidR="008A1111" w:rsidRPr="00BC1889" w:rsidRDefault="008A1111">
            <w:pPr>
              <w:widowControl w:val="0"/>
              <w:snapToGrid w:val="0"/>
              <w:jc w:val="center"/>
              <w:rPr>
                <w:szCs w:val="22"/>
              </w:rPr>
            </w:pPr>
            <w:r w:rsidRPr="00BC1889">
              <w:rPr>
                <w:bCs/>
                <w:szCs w:val="22"/>
              </w:rPr>
              <w:lastRenderedPageBreak/>
              <w:t xml:space="preserve">TAK </w:t>
            </w:r>
          </w:p>
          <w:p w14:paraId="0E0C5472" w14:textId="77777777" w:rsidR="008A1111" w:rsidRPr="00BC1889" w:rsidRDefault="008A1111">
            <w:pPr>
              <w:widowControl w:val="0"/>
              <w:snapToGrid w:val="0"/>
              <w:jc w:val="center"/>
              <w:rPr>
                <w:bCs/>
                <w:szCs w:val="22"/>
              </w:rPr>
            </w:pPr>
          </w:p>
        </w:tc>
      </w:tr>
      <w:tr w:rsidR="008A1111" w:rsidRPr="00BC1889" w14:paraId="7B632A52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844F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13235" w14:textId="52BD31B1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MIP (Maximum </w:t>
            </w:r>
            <w:proofErr w:type="spellStart"/>
            <w:r w:rsidRPr="00BC1889">
              <w:rPr>
                <w:bCs/>
                <w:szCs w:val="22"/>
              </w:rPr>
              <w:t>Intensity</w:t>
            </w:r>
            <w:proofErr w:type="spellEnd"/>
            <w:r w:rsidRPr="00BC1889">
              <w:rPr>
                <w:bCs/>
                <w:szCs w:val="22"/>
              </w:rPr>
              <w:t xml:space="preserve"> </w:t>
            </w:r>
            <w:proofErr w:type="spellStart"/>
            <w:r w:rsidRPr="00BC1889">
              <w:rPr>
                <w:bCs/>
                <w:szCs w:val="22"/>
              </w:rPr>
              <w:t>Projection</w:t>
            </w:r>
            <w:proofErr w:type="spellEnd"/>
            <w:r w:rsidRPr="00BC1889">
              <w:rPr>
                <w:bCs/>
                <w:szCs w:val="22"/>
              </w:rPr>
              <w:t>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BFF11F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E279AF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71B5E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3A256" w14:textId="06EAA6A1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bCs/>
                <w:szCs w:val="22"/>
              </w:rPr>
              <w:t xml:space="preserve">SSD (Surface </w:t>
            </w:r>
            <w:proofErr w:type="spellStart"/>
            <w:r w:rsidRPr="00BC1889">
              <w:rPr>
                <w:bCs/>
                <w:szCs w:val="22"/>
              </w:rPr>
              <w:t>Shaded</w:t>
            </w:r>
            <w:proofErr w:type="spellEnd"/>
            <w:r w:rsidRPr="00BC1889">
              <w:rPr>
                <w:bCs/>
                <w:szCs w:val="22"/>
              </w:rPr>
              <w:t xml:space="preserve"> Display).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E76F2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AECBBDA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62C95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5D230" w14:textId="72B1DDC8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VRT (Volume Rendering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Technique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2D3103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79A18A3E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71587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F8D05" w14:textId="18390B66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MPR,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reformatowanie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wielopłaszczyznowe.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31C16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9E512BB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CFAB6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F3E20" w14:textId="7681D533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Obliczanie całkowitej dawki ekspozycyjnej (DLP lub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CTDIvol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), jaką uzyskał pacjent w trakcie badania i jej prezentacja na ekranie konsoli operatorskiej.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7F56FF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C439E29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F4DD8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A6ED1" w14:textId="518B1B9E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Hybrydowy algorytm rekonstrukcji iteracyjnej zapewniający doskonałą rozdzielczość wyglądu płuc i tkanek miękkich w jednym obrazie, bez konieczności tworzenia dodatkowej serii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7A109B" w14:textId="15F4235D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  <w:p w14:paraId="5BDBEB7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1DD0F639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EF803" w14:textId="77777777" w:rsidR="008A1111" w:rsidRPr="008A1111" w:rsidRDefault="008A1111" w:rsidP="008A1111">
            <w:pPr>
              <w:pStyle w:val="Nagwek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A4BC2" w14:textId="404A4251" w:rsidR="008A1111" w:rsidRPr="00BC1889" w:rsidRDefault="008A1111">
            <w:pPr>
              <w:pStyle w:val="Nagwek"/>
              <w:widowControl w:val="0"/>
              <w:rPr>
                <w:szCs w:val="22"/>
              </w:rPr>
            </w:pPr>
            <w:r w:rsidRPr="00BC1889">
              <w:rPr>
                <w:bCs/>
                <w:szCs w:val="22"/>
              </w:rPr>
              <w:t>Dedykowany algorytm rekonstrukcji obrazów redukujący artefakty pochodzące od elementów metalowych i umożliwiający obrazowanie otaczających je tkanek miękkich. Możliwość zastosowania algorytmu po wykonaniu badania, w przypadku stwierdzenia artefaktów, bez konieczności powtarzania badania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094B3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  <w:p w14:paraId="4F981D1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61C545C4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EE082C" w14:textId="77777777" w:rsidR="008A1111" w:rsidRPr="008A1111" w:rsidRDefault="008A1111" w:rsidP="008A1111">
            <w:pPr>
              <w:pStyle w:val="Nagwek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3B93B73" w14:textId="57C83084" w:rsidR="008A1111" w:rsidRPr="0037557B" w:rsidRDefault="008A1111">
            <w:pPr>
              <w:pStyle w:val="Nagwek"/>
              <w:widowControl w:val="0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Tomograf komputerowy umożliwiający wykonanie badania różnych obszarów anatomicznych (np. klatka piersiowa, jama brzuszna, kończyny dolne) ze zmiennymi wartościami parametrów skanowania spiralnego (</w:t>
            </w:r>
            <w:proofErr w:type="spellStart"/>
            <w:r w:rsidRPr="00BC1889">
              <w:rPr>
                <w:bCs/>
                <w:szCs w:val="22"/>
              </w:rPr>
              <w:t>pitch</w:t>
            </w:r>
            <w:proofErr w:type="spellEnd"/>
            <w:r w:rsidRPr="00BC1889">
              <w:rPr>
                <w:bCs/>
                <w:szCs w:val="22"/>
              </w:rPr>
              <w:t>, bramkowanie, modulacja dawki) w jednym planie, z jednego podania kontrastu-dla min. 3 obszarów, bez zatrzymania procesu skanowania (oraz bez zatrzymywania stołu) pomiędzy poszczególnymi obszarami anatomicznymi (potwierdzone w oficjalnych materiałach producenta)</w:t>
            </w:r>
            <w:r w:rsidR="0037557B">
              <w:rPr>
                <w:bCs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A6D29" w14:textId="335F6AAE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  <w:p w14:paraId="1AAABB8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</w:p>
        </w:tc>
      </w:tr>
      <w:tr w:rsidR="0037557B" w:rsidRPr="00BC1889" w14:paraId="6C2A7ADB" w14:textId="77777777" w:rsidTr="0037557B">
        <w:trPr>
          <w:trHeight w:val="5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A4EC411" w14:textId="1F969DB4" w:rsidR="0037557B" w:rsidRPr="008A1111" w:rsidRDefault="0037557B" w:rsidP="0037557B">
            <w:pPr>
              <w:pStyle w:val="Nagwek"/>
              <w:widowControl w:val="0"/>
              <w:ind w:left="720" w:hanging="361"/>
              <w:rPr>
                <w:b/>
                <w:szCs w:val="22"/>
              </w:rPr>
            </w:pPr>
            <w:r>
              <w:rPr>
                <w:b/>
                <w:szCs w:val="22"/>
              </w:rPr>
              <w:t>B.</w:t>
            </w:r>
          </w:p>
        </w:tc>
        <w:tc>
          <w:tcPr>
            <w:tcW w:w="1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12D7B" w14:textId="5AD1FF13" w:rsidR="0037557B" w:rsidRPr="00BC1889" w:rsidRDefault="0037557B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>STANOWISKO DIAGNOSTYCZN</w:t>
            </w:r>
            <w:r>
              <w:rPr>
                <w:b/>
                <w:bCs/>
                <w:szCs w:val="22"/>
              </w:rPr>
              <w:t>E</w:t>
            </w:r>
            <w:r w:rsidRPr="00BC1889">
              <w:rPr>
                <w:b/>
                <w:bCs/>
                <w:szCs w:val="22"/>
              </w:rPr>
              <w:t xml:space="preserve">  ( 1 szt.)</w:t>
            </w:r>
          </w:p>
        </w:tc>
      </w:tr>
      <w:tr w:rsidR="008A1111" w:rsidRPr="00BC1889" w14:paraId="1AE72CE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F2E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0822D" w14:textId="10BC51F6" w:rsidR="008A1111" w:rsidRPr="00BC1889" w:rsidRDefault="008A1111">
            <w:pPr>
              <w:widowControl w:val="0"/>
              <w:snapToGrid w:val="0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Stanowisko diagnostyczne wolnostojące lub rozbudowa posiadanej przez Zamawiającego stacji diagnostycznej  o oprogramowanie do oceny badań kardiologicznych, analizy gęstości płuc i oceny dróg oddechowych, oceny perfuzji mózgu 4D. </w:t>
            </w:r>
          </w:p>
          <w:p w14:paraId="40AEFD58" w14:textId="77777777" w:rsidR="008A1111" w:rsidRPr="00BC1889" w:rsidRDefault="008A1111">
            <w:pPr>
              <w:widowControl w:val="0"/>
              <w:snapToGrid w:val="0"/>
              <w:rPr>
                <w:b/>
                <w:bCs/>
                <w:szCs w:val="22"/>
              </w:rPr>
            </w:pPr>
            <w:r w:rsidRPr="00BC1889">
              <w:rPr>
                <w:bCs/>
                <w:szCs w:val="22"/>
              </w:rPr>
              <w:t xml:space="preserve">Dostarczone oprogramowanie ma być w najnowszej dostępnej wersji oprogramowania. Koszty ewentualnego dostosowania sprzętu komputerowego do istniejącego rozwiązania </w:t>
            </w:r>
            <w:proofErr w:type="spellStart"/>
            <w:r w:rsidRPr="00BC1889">
              <w:rPr>
                <w:bCs/>
                <w:szCs w:val="22"/>
              </w:rPr>
              <w:t>postprocessingowego</w:t>
            </w:r>
            <w:proofErr w:type="spellEnd"/>
            <w:r w:rsidRPr="00BC1889">
              <w:rPr>
                <w:bCs/>
                <w:szCs w:val="22"/>
              </w:rPr>
              <w:t xml:space="preserve"> (jeśli wymaga tego producent) </w:t>
            </w:r>
            <w:r w:rsidRPr="00BC1889">
              <w:rPr>
                <w:b/>
                <w:bCs/>
                <w:szCs w:val="22"/>
              </w:rPr>
              <w:t>są po stronie Wykonawcy i muszą być ujęte w cenie oferty.</w:t>
            </w:r>
          </w:p>
          <w:p w14:paraId="143A02B2" w14:textId="77777777" w:rsidR="008A1111" w:rsidRPr="00BC1889" w:rsidRDefault="008A1111">
            <w:pPr>
              <w:widowControl w:val="0"/>
              <w:snapToGrid w:val="0"/>
              <w:rPr>
                <w:bCs/>
                <w:szCs w:val="22"/>
              </w:rPr>
            </w:pPr>
            <w:r w:rsidRPr="00BC1889">
              <w:rPr>
                <w:bCs/>
                <w:szCs w:val="22"/>
              </w:rPr>
              <w:t>Stacja musi pozostać niezależna od tomografu i konsoli operatorskiej, zasilana niezależnie od tomografu i konsoli operatorskiej, o niezależnej bazie danych obrazowych, opracowywanie uzyskanych badań na stacji diagnostycznej ma być możliwe po wyłączeniu tomografu i konsoli operatorskiej. Rozwiązanie ma zapewniać płynną pracę i obróbkę, przetwarzanie oraz ocenę badań. Wszystkie obecnie posiadanie funkcje muszą zostać zachowane. Po rozbudowie stacja musi oferować dostęp do oprogramowanie wymienionego w OPZ poniżej.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257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450140A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EF6E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E0F35" w14:textId="70936C05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Stacja diagnostyczna wyposażona w minimum jeden monitor diagnostyczny LCD/TFT o przekątnej monitora min. 30” oraz monitor opisowy o przekątnej min. 21”z drukarką laserową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A2D16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F5E91FB" w14:textId="77777777" w:rsidTr="0037557B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D800B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BD76" w14:textId="4625334A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Interfejs sieciowy zgodnie z DICOM 3.0 z następującymi klasami serwisowymi:</w:t>
            </w:r>
          </w:p>
          <w:p w14:paraId="7BE83586" w14:textId="77777777" w:rsidR="008A1111" w:rsidRPr="00BC1889" w:rsidRDefault="008A1111">
            <w:pPr>
              <w:pStyle w:val="redniasiatka21"/>
              <w:widowControl w:val="0"/>
              <w:numPr>
                <w:ilvl w:val="0"/>
                <w:numId w:val="19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Send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Receive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,</w:t>
            </w:r>
          </w:p>
          <w:p w14:paraId="165A57D5" w14:textId="77777777" w:rsidR="008A1111" w:rsidRPr="00BC1889" w:rsidRDefault="008A1111">
            <w:pPr>
              <w:pStyle w:val="redniasiatka21"/>
              <w:widowControl w:val="0"/>
              <w:numPr>
                <w:ilvl w:val="0"/>
                <w:numId w:val="19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Basic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Print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,</w:t>
            </w:r>
          </w:p>
          <w:p w14:paraId="22E84D7D" w14:textId="77777777" w:rsidR="008A1111" w:rsidRPr="00BC1889" w:rsidRDefault="008A1111">
            <w:pPr>
              <w:pStyle w:val="redniasiatka21"/>
              <w:widowControl w:val="0"/>
              <w:numPr>
                <w:ilvl w:val="0"/>
                <w:numId w:val="19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Retrieve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,</w:t>
            </w:r>
          </w:p>
          <w:p w14:paraId="44F17659" w14:textId="77777777" w:rsidR="008A1111" w:rsidRPr="00BC1889" w:rsidRDefault="008A1111">
            <w:pPr>
              <w:pStyle w:val="redniasiatka21"/>
              <w:widowControl w:val="0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Storage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Commitment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6082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0E693B7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0BFE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1BA1" w14:textId="1895D787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Zasilacz UPS do każdej ze stacji  o parametrach zapewniających zakończenie pracy (min. 15 minut podtrzymania)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5FCCE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191235D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DDB0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ABFB" w14:textId="302AE0B9" w:rsidR="008A1111" w:rsidRPr="00BC1889" w:rsidRDefault="008A1111">
            <w:pPr>
              <w:pStyle w:val="redniasiatka21"/>
              <w:widowControl w:val="0"/>
              <w:numPr>
                <w:ilvl w:val="0"/>
                <w:numId w:val="17"/>
              </w:numPr>
              <w:suppressAutoHyphens w:val="0"/>
              <w:ind w:left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Przeglądanie i wyświetlanie w jakości diagnostycznej badań wielu modalności min. CT, MR, NM, PT, XA, XR itp.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A408" w14:textId="77777777" w:rsidR="008A1111" w:rsidRPr="00BC1889" w:rsidRDefault="008A1111">
            <w:pPr>
              <w:widowControl w:val="0"/>
              <w:jc w:val="center"/>
              <w:rPr>
                <w:bCs/>
                <w:szCs w:val="22"/>
                <w:lang w:eastAsia="zh-CN"/>
              </w:rPr>
            </w:pPr>
            <w:r w:rsidRPr="00BC1889">
              <w:rPr>
                <w:bCs/>
                <w:szCs w:val="22"/>
                <w:lang w:eastAsia="zh-CN"/>
              </w:rPr>
              <w:t>TAK</w:t>
            </w:r>
          </w:p>
        </w:tc>
      </w:tr>
      <w:tr w:rsidR="008A1111" w:rsidRPr="00BC1889" w14:paraId="597B8C7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5A88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88E6" w14:textId="1474A9E4" w:rsidR="008A1111" w:rsidRPr="00BC1889" w:rsidRDefault="008A1111">
            <w:pPr>
              <w:pStyle w:val="redniasiatka21"/>
              <w:widowControl w:val="0"/>
              <w:numPr>
                <w:ilvl w:val="0"/>
                <w:numId w:val="17"/>
              </w:numPr>
              <w:suppressAutoHyphens w:val="0"/>
              <w:ind w:left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Możliwość eksportu danych w formacie gotowym dla drukarek 3D (format STL) dla badań TK i MR.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92E" w14:textId="5DA511A9" w:rsidR="008A1111" w:rsidRPr="00BC1889" w:rsidRDefault="008A1111">
            <w:pPr>
              <w:widowControl w:val="0"/>
              <w:jc w:val="center"/>
              <w:rPr>
                <w:bCs/>
                <w:szCs w:val="22"/>
                <w:lang w:eastAsia="zh-CN"/>
              </w:rPr>
            </w:pPr>
            <w:r w:rsidRPr="00BC1889">
              <w:rPr>
                <w:bCs/>
                <w:szCs w:val="22"/>
                <w:lang w:eastAsia="zh-CN"/>
              </w:rPr>
              <w:t xml:space="preserve">TAK </w:t>
            </w:r>
          </w:p>
        </w:tc>
      </w:tr>
      <w:tr w:rsidR="008A1111" w:rsidRPr="00BC1889" w14:paraId="302103D3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353A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0B2" w14:textId="3AEBF0EB" w:rsidR="008A1111" w:rsidRPr="00BC1889" w:rsidRDefault="008A1111">
            <w:pPr>
              <w:pStyle w:val="redniasiatka21"/>
              <w:widowControl w:val="0"/>
              <w:numPr>
                <w:ilvl w:val="0"/>
                <w:numId w:val="17"/>
              </w:numPr>
              <w:suppressAutoHyphens w:val="0"/>
              <w:ind w:left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MIP (Maximum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Intensity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Projection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18D6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7FE47B2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A6FC3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2A77A" w14:textId="1FB49AFC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SSD (Surface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Shaded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Display)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EDD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F8DFEC5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AABF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CA8A" w14:textId="1B8E913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VR (Volume Rendering 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9E780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840BE50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2DCF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BCCC3" w14:textId="22542AF8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Reformatowanie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wielopłaszczyznowe (MPR) rekonstrukcje wzdłuż dowolnej prostej (równoległe lub promieniste) lub krzywej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2C3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B4FE0BF" w14:textId="77777777" w:rsidTr="0037557B">
        <w:trPr>
          <w:trHeight w:val="8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5B7BC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3542E" w14:textId="52471D23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manipulacji obrazem (przedstawienie w negatywie, obrót obrazu i odbicia lustrzane, powiększenie obrazu, dodawanie i subtrakcja obrazów)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1322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8A1111" w:rsidRPr="00BC1889" w14:paraId="05DDA32C" w14:textId="77777777" w:rsidTr="003755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AB01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E5699" w14:textId="60D66FFA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wirtualnej endoskopii umożliwiające endoskopię naczyń, dróg powietrznych. itp. z przekrojami w trzech głównych płaszczyznach (wraz z interaktywną synch</w:t>
            </w:r>
            <w:r w:rsidRPr="00BC1889">
              <w:rPr>
                <w:rFonts w:ascii="Times New Roman" w:hAnsi="Times New Roman" w:cs="Times New Roman"/>
              </w:rPr>
              <w:t>ronizacją położenia kursora)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E68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79356B22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5AD9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71027" w14:textId="1EB70F65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Automatyczne numerowanie kręgów kręgosłupa oraz automatyczne generowanie widoków skośnych, prostopadłych do trzonów kręgów i przestrzeni międzytrzonowych.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A6F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Cs/>
                <w:szCs w:val="22"/>
                <w:lang w:eastAsia="zh-CN"/>
              </w:rPr>
              <w:t>TAK / NIE</w:t>
            </w:r>
          </w:p>
        </w:tc>
      </w:tr>
      <w:tr w:rsidR="008A1111" w:rsidRPr="00BC1889" w14:paraId="2F48A4D3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5CFB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3DF6" w14:textId="0D6829C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Oprogramowanie do wirtualnej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kolonoskopii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z możliwością obliczeń i pomiarów. Możliwość w pełni swobodnego poruszania się w obrębie jelita.</w:t>
            </w:r>
          </w:p>
          <w:p w14:paraId="071EBB92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Możliwość jednoczesnej prezentacji wnętrza jelita i projekcji przekrojów w trzech głównych płaszczyznach. Interaktywna zmiana położenia kursora we wszystkich oknach wymienionych powyżej.</w:t>
            </w:r>
          </w:p>
          <w:p w14:paraId="410E822B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Możliwość rozwinięcia ściany jelita na płaszczyźnie w postaci jednej wstęgi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72F3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33145DF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9B6D1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9D5C" w14:textId="4B56F109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automatycznego oznaczania i usuwania obrazu pozostałości kałowych z jelita grubego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8A9E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A09C642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C46A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4A0B" w14:textId="2F9753E2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Automatyczne usuwanie struktur kostnych z pozostawieniem wyłącznie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zakontrastowanego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drzewa naczyniowego. Możliwość prezentacji układu naczyniowego oraz przeziernych struktur kostnych w czasie rzeczywistym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5C7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0B48D4E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17CE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289E" w14:textId="69710300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angiografii CT umożliwiające automatyczną identyfikację i izolację zakontraktowanego naczynia z objętości</w:t>
            </w:r>
          </w:p>
          <w:p w14:paraId="6AC5251D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badanej (rozwinięcie wzdłuż linii centralnej naczynia, z pomiarem średnicy, pola przekroju w płaszczyźnie prostopadłej do osi naczynia,</w:t>
            </w:r>
          </w:p>
          <w:p w14:paraId="282DC312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automatyczne wyznaczanie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stenozy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(automatyczną segmentację i automatyczne pomiary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154F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E1E719B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C77D4" w14:textId="77777777" w:rsidR="008A1111" w:rsidRPr="008A1111" w:rsidRDefault="008A1111" w:rsidP="008A1111">
            <w:pPr>
              <w:pStyle w:val="Nagwek"/>
              <w:widowControl w:val="0"/>
              <w:numPr>
                <w:ilvl w:val="0"/>
                <w:numId w:val="21"/>
              </w:numPr>
              <w:rPr>
                <w:b/>
                <w:szCs w:val="22"/>
                <w:lang w:eastAsia="zh-C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4A42E" w14:textId="52D6F687" w:rsidR="008A1111" w:rsidRPr="00BC1889" w:rsidRDefault="008A1111">
            <w:pPr>
              <w:pStyle w:val="Nagwek"/>
              <w:widowControl w:val="0"/>
              <w:rPr>
                <w:bCs/>
                <w:szCs w:val="22"/>
                <w:lang w:eastAsia="zh-CN"/>
              </w:rPr>
            </w:pPr>
            <w:r w:rsidRPr="00BC1889">
              <w:rPr>
                <w:bCs/>
                <w:szCs w:val="22"/>
                <w:lang w:eastAsia="zh-CN"/>
              </w:rPr>
              <w:t xml:space="preserve">Oprogramowanie do badań perfuzyjnych mózgu umożliwiające ocenę ilościową i jakościową (mapy barwne) co najmniej następujących parametrów: </w:t>
            </w:r>
            <w:proofErr w:type="spellStart"/>
            <w:r w:rsidRPr="00BC1889">
              <w:rPr>
                <w:bCs/>
                <w:szCs w:val="22"/>
                <w:lang w:eastAsia="zh-CN"/>
              </w:rPr>
              <w:t>rBF</w:t>
            </w:r>
            <w:proofErr w:type="spellEnd"/>
            <w:r w:rsidRPr="00BC1889">
              <w:rPr>
                <w:bCs/>
                <w:szCs w:val="22"/>
                <w:lang w:eastAsia="zh-CN"/>
              </w:rPr>
              <w:t xml:space="preserve"> (miejscowy przepływ krwi), </w:t>
            </w:r>
            <w:proofErr w:type="spellStart"/>
            <w:r w:rsidRPr="00BC1889">
              <w:rPr>
                <w:bCs/>
                <w:szCs w:val="22"/>
                <w:lang w:eastAsia="zh-CN"/>
              </w:rPr>
              <w:t>rBV</w:t>
            </w:r>
            <w:proofErr w:type="spellEnd"/>
            <w:r w:rsidRPr="00BC1889">
              <w:rPr>
                <w:bCs/>
                <w:szCs w:val="22"/>
                <w:lang w:eastAsia="zh-CN"/>
              </w:rPr>
              <w:t xml:space="preserve"> (miejscowa objętość krwi), TTP lub MTT ). Oprogramowanie umożliwia ocenę badań perfuzyjnych mózgu w pełnym zaoferowanym zakresie tj. min. 8 cm).  Ocena perfuzji 4D.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1DC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7D33E623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0E71A" w14:textId="77777777" w:rsidR="008A1111" w:rsidRPr="008A1111" w:rsidRDefault="008A1111" w:rsidP="008A1111">
            <w:pPr>
              <w:pStyle w:val="Nagwek"/>
              <w:widowControl w:val="0"/>
              <w:numPr>
                <w:ilvl w:val="0"/>
                <w:numId w:val="21"/>
              </w:numPr>
              <w:rPr>
                <w:b/>
                <w:szCs w:val="22"/>
                <w:lang w:eastAsia="zh-C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4EF7C" w14:textId="284DD13D" w:rsidR="008A1111" w:rsidRPr="00BC1889" w:rsidRDefault="008A1111">
            <w:pPr>
              <w:pStyle w:val="Nagwek"/>
              <w:widowControl w:val="0"/>
              <w:rPr>
                <w:bCs/>
                <w:szCs w:val="22"/>
                <w:lang w:eastAsia="zh-CN"/>
              </w:rPr>
            </w:pPr>
            <w:r w:rsidRPr="00BC1889">
              <w:rPr>
                <w:bCs/>
                <w:szCs w:val="22"/>
                <w:lang w:eastAsia="zh-CN"/>
              </w:rPr>
              <w:t xml:space="preserve">Oprogramowanie do badań perfuzyjnych wykorzystujące algorytm </w:t>
            </w:r>
            <w:proofErr w:type="spellStart"/>
            <w:r w:rsidRPr="00BC1889">
              <w:rPr>
                <w:bCs/>
                <w:szCs w:val="22"/>
                <w:lang w:eastAsia="zh-CN"/>
              </w:rPr>
              <w:t>Bayesian’a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1B2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TAK/ NIE</w:t>
            </w:r>
          </w:p>
        </w:tc>
      </w:tr>
      <w:tr w:rsidR="008A1111" w:rsidRPr="00BC1889" w14:paraId="0EB09E4E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E8D8F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DAF14" w14:textId="3C8EB766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Oprogramowanie do oceny perfuzji mózgu różnicujące obszary o zwiększonej objętości krwi i obszary o zmniejszonym przepływie krwi oraz prezentujące te obszary w formie kolorowych map sumacyjnych (dwubarwna prezentacja obszarów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penumbry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i zawału) wraz z automatycznym obliczaniem objętości zawału i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penumbry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w celu szybkiej diagnostyki stanu udarowego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6B6E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7F1BF594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56A84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3D7" w14:textId="1129880F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szybkiej diagnostyki udarów mózgu umożliwiające automatyczną fuzję obrazów poszczególnych faz napływu kontrastu i automatycznie pokazujące w różnych kolorach tętnicę, żyły na sumarycznym obrazie.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C57E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786F242C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F336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A865" w14:textId="44E3ECDF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Oprogramowanie do efektywnej oceny badań onkologicznych z możliwością segmentacji zmiany, możliwością porównywania wielu badań tego samego pacjenta jednocześnie, wraz z synchronizacją przestrzenną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22CE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0F4B264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FAE39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E9D30" w14:textId="47395FDE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</w:rPr>
              <w:t xml:space="preserve">Oprogramowanie do oceny zmian ogniskowych w płucach, z automatyczną identyfikacją zmian guzkowych w miąższu i </w:t>
            </w:r>
            <w:proofErr w:type="spellStart"/>
            <w:r w:rsidRPr="00BC1889">
              <w:rPr>
                <w:rFonts w:ascii="Times New Roman" w:hAnsi="Times New Roman" w:cs="Times New Roman"/>
              </w:rPr>
              <w:t>przyopłucnowych</w:t>
            </w:r>
            <w:proofErr w:type="spellEnd"/>
            <w:r w:rsidRPr="00BC1889">
              <w:rPr>
                <w:rFonts w:ascii="Times New Roman" w:hAnsi="Times New Roman" w:cs="Times New Roman"/>
              </w:rPr>
              <w:t xml:space="preserve"> przez program komputerowy, z możliwością zapamiętywania położenia zmian, automatyczną oceną dynamiki wielkości zmian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117C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4C69A9D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F26F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4778A" w14:textId="7D6BB418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diagnostyki chorób klatki piersiowej i dróg oddechowych, zestaw narzędzi pozwalających na wykonanie pomiarów, które mogą stanowić pomoc w diagnozowaniu chorób płuc takich jak przewlekła obturacyjna choroba płuc (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POChP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) czy rozedma płuc. Automatyczna segmentacja płuc, lewego i prawego płuca, dróg oddechowych zaawansowana analiza tkanki płucnej, pomiary rozedmy, kolorowa prezentacja obszarów o różnych gęstościach (w oparciu o HU) na tle płuc.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D1CF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4E68664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555A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71100" w14:textId="2EA94D9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Oprogramowania umożliwiające ocenę drzewa oskrzelowego w przypadku pacjentów z ciężką niewydolnością oddechową, ciężkimi zaburzenia rytmu serca z synchronizacją położenia kursora)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4012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A9B3163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47EB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5128" w14:textId="4A6119B6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Oprogramowanie umożliwiające za pomocą jednego kliknięcia dokonanie pomiarów grubości ścian poszczególnych dróg oddechowych oraz średnicy ich światła wraz z prezentacją zewnętrznych i wewnętrznych konturów tych ścian </w:t>
            </w:r>
          </w:p>
          <w:p w14:paraId="09105782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lub </w:t>
            </w:r>
          </w:p>
          <w:p w14:paraId="52F9BFE3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umożliwiające dokonanie pomiarów: powierzchni światła dróg oddechowych, powierzchni dróg oddechowych, krótkiej i długiej średnicy światła dróg oddechowych, WA% (powierzchni procentowa ścian wraz z prezentacją) wraz z prezentacją zewnętrznych i wewnętrznych konturów tych ścian)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4101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E1CAE06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A893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107A" w14:textId="2CE7ABF5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Oprogramowanie umożliwiające redukcję szumów od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pixeli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>, poprawiające stosunek sygnału do szumu oraz prezentację obrazów 3D oraz MPR CT i XA, zachowujące ostrość i szczegóły krawędzi, rozmiar przestrzenny, strukturę 3D w oryginalnych obrazach, zwłaszcza w obrazach płuc.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1874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TAK/NIE</w:t>
            </w:r>
          </w:p>
        </w:tc>
      </w:tr>
      <w:tr w:rsidR="008A1111" w:rsidRPr="00BC1889" w14:paraId="7A397D19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F613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2DAD" w14:textId="369BEFB0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oceny badań zapalenia płuc oraz przypadków COVID-19. Możliwość wyliczenia i przedstawienia w postaci tabelarycznej:</w:t>
            </w:r>
          </w:p>
          <w:p w14:paraId="77783244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 w:rsidRPr="00BC1889">
              <w:rPr>
                <w:rFonts w:ascii="Times New Roman" w:hAnsi="Times New Roman" w:cs="Times New Roman"/>
                <w:bCs/>
              </w:rPr>
              <w:tab/>
              <w:t xml:space="preserve">indeksu zmian typu matowej szyby i zagęszczeń miąższowych: łącznego, dla lewego i prawego płuca, </w:t>
            </w:r>
          </w:p>
          <w:p w14:paraId="592D5489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 w:rsidRPr="00BC1889">
              <w:rPr>
                <w:rFonts w:ascii="Times New Roman" w:hAnsi="Times New Roman" w:cs="Times New Roman"/>
                <w:bCs/>
              </w:rPr>
              <w:tab/>
              <w:t xml:space="preserve">objętości: łącznej, dla lewego i prawego płuca, </w:t>
            </w:r>
          </w:p>
          <w:p w14:paraId="3B10F319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 w:rsidRPr="00BC1889">
              <w:rPr>
                <w:rFonts w:ascii="Times New Roman" w:hAnsi="Times New Roman" w:cs="Times New Roman"/>
                <w:bCs/>
              </w:rPr>
              <w:tab/>
              <w:t>objętości zmian typu matowej szyby i zagęszczeń miąższowych: łącznej, dla lewego i prawego płuca</w:t>
            </w:r>
          </w:p>
          <w:p w14:paraId="144ACC11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 w:rsidRPr="00BC1889">
              <w:rPr>
                <w:rFonts w:ascii="Times New Roman" w:hAnsi="Times New Roman" w:cs="Times New Roman"/>
                <w:bCs/>
              </w:rPr>
              <w:tab/>
              <w:t xml:space="preserve">udziału procentowego zmian typu matowej szyby i zagęszczeń miąższowych: łącznego, dla lewego i prawego płuca, </w:t>
            </w:r>
          </w:p>
          <w:p w14:paraId="148374AE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 w:rsidRPr="00BC1889">
              <w:rPr>
                <w:rFonts w:ascii="Times New Roman" w:hAnsi="Times New Roman" w:cs="Times New Roman"/>
                <w:bCs/>
              </w:rPr>
              <w:tab/>
              <w:t>Wizualizacja obszaru zmian typu matowej szyby i zagęszczeń miąższowych w widoku osiowym 2D oraz w widoku 3D  na tle widoku płuc.</w:t>
            </w:r>
          </w:p>
          <w:p w14:paraId="121FFC26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 w:rsidRPr="00BC1889">
              <w:rPr>
                <w:rFonts w:ascii="Times New Roman" w:hAnsi="Times New Roman" w:cs="Times New Roman"/>
                <w:bCs/>
              </w:rPr>
              <w:tab/>
              <w:t>Eksport wyników.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F57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1894720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2B3F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B77E8" w14:textId="185B072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Rekonstrukcje 3D typu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Cinematic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Rendering, bazujące na dokładnej fizycznej symulacji oddziaływania światła z materią, realizujące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fotorealistyczny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rendering kształtów z uwzględnieniem rozpraszania fotonów światła, propagacji światła, interakcji światła z materią, głębokości (cieni), możliwe do otrzymania dla każdego badania CT w formacie DICOM dostępnego na serwerze aplikacyjnym.</w:t>
            </w:r>
          </w:p>
          <w:p w14:paraId="1683AF8A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Technika stosująca:</w:t>
            </w:r>
          </w:p>
          <w:p w14:paraId="54F1F3B5" w14:textId="45D70CED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•oświetlanie każdego piksela bardzo dużą ilością źródeł światła z dowolnego kierunku,</w:t>
            </w:r>
          </w:p>
          <w:p w14:paraId="0A7BD0AD" w14:textId="368FE602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•rozpraszanie/pochłanianie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fotonów,lub</w:t>
            </w:r>
            <w:proofErr w:type="spellEnd"/>
          </w:p>
          <w:p w14:paraId="4F17BE28" w14:textId="0EEFA084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•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BC1889">
              <w:rPr>
                <w:rFonts w:ascii="Times New Roman" w:hAnsi="Times New Roman" w:cs="Times New Roman"/>
                <w:bCs/>
              </w:rPr>
              <w:t>mapy fotonowe.</w:t>
            </w:r>
          </w:p>
          <w:p w14:paraId="4B012037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ADA2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CD669EE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AE570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1356" w14:textId="413E060D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oceny parametrów czynnościowych lewej komory serca z pomiarem m.in. : objętości skurczowej, wyrzutowej, rozkurczowej, frakcji wyrzutowej, grubości ściany lub kurczliwości odcinkowej oraz wizualizacją w 2D parametrów funkcjonalnych w postaci 17-segmentowego diagramu AHA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AAAC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91AD4CB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F2C5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9B21C" w14:textId="1CC09C75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oceny parametrów czynnościowych prawej komory serca z pomiarem m.in.: objętości skurczowej, objętości rozkurczowej, objętości wyrzutowej, frakcji wyrzutowej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7C17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7E33DA5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9034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6F34F" w14:textId="1DF4473C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Automatyczna segmentacja jam serca (min. 2 komory oraz przedsionek) wraz z obliczaniem ich parametrów funkcjonalnych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0DE83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AD55F55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D4C0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76C5" w14:textId="0371F8B4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Specjalizowane oprogramowanie do oceny tętnic wieńcowych, umożliwiające co najmniej: rozwinięcie wzdłuż linii centralnej naczynia, pomiar średnicy, pola przekroju w płaszczyźnie prostopadłej, światła naczynia i automatyczne wyznaczanie, segmentację i pomiary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stenozy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5B3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F3F92F1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6B600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44E1" w14:textId="3F14AEE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 xml:space="preserve">Oprogramowanie do oceny uwapnienia tętnic wieńcowych (wskaźnik: masy, </w:t>
            </w:r>
            <w:proofErr w:type="spellStart"/>
            <w:r w:rsidRPr="00BC1889">
              <w:rPr>
                <w:rFonts w:ascii="Times New Roman" w:hAnsi="Times New Roman" w:cs="Times New Roman"/>
                <w:bCs/>
              </w:rPr>
              <w:t>Agatstona</w:t>
            </w:r>
            <w:proofErr w:type="spellEnd"/>
            <w:r w:rsidRPr="00BC1889">
              <w:rPr>
                <w:rFonts w:ascii="Times New Roman" w:hAnsi="Times New Roman" w:cs="Times New Roman"/>
                <w:bCs/>
              </w:rPr>
              <w:t xml:space="preserve">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82655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5AF54FA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B42C" w14:textId="77777777" w:rsidR="008A1111" w:rsidRPr="008A1111" w:rsidRDefault="008A1111" w:rsidP="008A1111">
            <w:pPr>
              <w:pStyle w:val="redniasiatka21"/>
              <w:widowControl w:val="0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130A" w14:textId="2600EEED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Oprogramowanie do automatycznej wizualizacji blaszek miażdżycowych w naczyniach obwodowych z rozpoznawaniem ich gęstości i rodzaju (informacja ilościowa i jakościowa). Możliwość dokonania ręcznej korekty obrysów wyznaczonych przez oprogramowanie.</w:t>
            </w:r>
          </w:p>
          <w:p w14:paraId="3AA1134A" w14:textId="77777777" w:rsidR="008A1111" w:rsidRPr="00BC1889" w:rsidRDefault="008A1111">
            <w:pPr>
              <w:pStyle w:val="redniasiatka21"/>
              <w:widowControl w:val="0"/>
              <w:rPr>
                <w:rFonts w:ascii="Times New Roman" w:hAnsi="Times New Roman" w:cs="Times New Roman"/>
                <w:bCs/>
              </w:rPr>
            </w:pPr>
            <w:r w:rsidRPr="00BC1889">
              <w:rPr>
                <w:rFonts w:ascii="Times New Roman" w:hAnsi="Times New Roman" w:cs="Times New Roman"/>
                <w:bCs/>
              </w:rPr>
              <w:t>Automatyczne oznaczenie kolorem blaszek miażdżycowych. Możliwość automatycznego tworzenia raportu z wyliczeniami ilości blaszek miażdżycowych wraz z wykresem ryzyka dla kobiet i mężczyzn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E19D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E8B94DD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DC2AC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CB3DA" w14:textId="3D3EA6B2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Dwukierunkowy Interkom pomiędzy sterownią a pokojem badań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8C7C26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969E2FD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C312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81703" w14:textId="04720952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Zestaw fantomów do kalibracji i kontroli jakości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677E6B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AF0C9AD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67932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5B3F0" w14:textId="0B5799DD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Automatyczny, </w:t>
            </w:r>
            <w:proofErr w:type="spellStart"/>
            <w:r w:rsidRPr="00BC1889">
              <w:rPr>
                <w:szCs w:val="22"/>
              </w:rPr>
              <w:t>bezwkładowy</w:t>
            </w:r>
            <w:proofErr w:type="spellEnd"/>
            <w:r w:rsidRPr="00BC1889">
              <w:rPr>
                <w:szCs w:val="22"/>
              </w:rPr>
              <w:t xml:space="preserve">, dwukanałowy, tłokowy  </w:t>
            </w:r>
            <w:proofErr w:type="spellStart"/>
            <w:r w:rsidRPr="00BC1889">
              <w:rPr>
                <w:szCs w:val="22"/>
              </w:rPr>
              <w:t>wstrzykiwacz</w:t>
            </w:r>
            <w:proofErr w:type="spellEnd"/>
            <w:r w:rsidRPr="00BC1889">
              <w:rPr>
                <w:szCs w:val="22"/>
              </w:rPr>
              <w:t xml:space="preserve"> środka kontrastowego do badań metodą tomografii komputerowej </w:t>
            </w:r>
          </w:p>
          <w:p w14:paraId="63B4B303" w14:textId="77777777" w:rsidR="008A1111" w:rsidRPr="00BC1889" w:rsidRDefault="008A1111">
            <w:pPr>
              <w:widowControl w:val="0"/>
              <w:rPr>
                <w:b/>
                <w:i/>
                <w:szCs w:val="22"/>
              </w:rPr>
            </w:pPr>
            <w:r w:rsidRPr="00BC1889">
              <w:rPr>
                <w:b/>
                <w:i/>
                <w:szCs w:val="22"/>
              </w:rPr>
              <w:t xml:space="preserve">Minimalne parametry i funkcje </w:t>
            </w:r>
            <w:proofErr w:type="spellStart"/>
            <w:r w:rsidRPr="00BC1889">
              <w:rPr>
                <w:b/>
                <w:i/>
                <w:szCs w:val="22"/>
              </w:rPr>
              <w:t>wstrzykiwacza</w:t>
            </w:r>
            <w:proofErr w:type="spellEnd"/>
            <w:r w:rsidRPr="00BC1889">
              <w:rPr>
                <w:b/>
                <w:i/>
                <w:szCs w:val="22"/>
              </w:rPr>
              <w:t>:</w:t>
            </w:r>
          </w:p>
          <w:p w14:paraId="2644561B" w14:textId="77777777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rFonts w:ascii="Calibri" w:hAnsi="Calibri" w:cs="Calibri"/>
                <w:szCs w:val="22"/>
              </w:rPr>
              <w:t xml:space="preserve">• </w:t>
            </w:r>
            <w:r w:rsidRPr="00BC1889">
              <w:rPr>
                <w:szCs w:val="22"/>
              </w:rPr>
              <w:t>System o gwarantowanej sterylności zestawu dziennego przez 24 godziny</w:t>
            </w:r>
          </w:p>
          <w:p w14:paraId="26A7FF62" w14:textId="77777777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• Dwa źródła środka kontrastowego i jedno soli fizjologicznej</w:t>
            </w:r>
          </w:p>
          <w:p w14:paraId="15FD2793" w14:textId="77777777" w:rsidR="008A1111" w:rsidRPr="00BC1889" w:rsidRDefault="008A1111">
            <w:pPr>
              <w:widowControl w:val="0"/>
              <w:rPr>
                <w:szCs w:val="22"/>
              </w:rPr>
            </w:pPr>
            <w:r w:rsidRPr="00BA1BF7">
              <w:rPr>
                <w:szCs w:val="22"/>
              </w:rPr>
              <w:t>• O</w:t>
            </w:r>
            <w:r w:rsidRPr="00BC1889">
              <w:rPr>
                <w:szCs w:val="22"/>
              </w:rPr>
              <w:t xml:space="preserve">strza typu </w:t>
            </w:r>
            <w:proofErr w:type="spellStart"/>
            <w:r w:rsidRPr="00BC1889">
              <w:rPr>
                <w:szCs w:val="22"/>
              </w:rPr>
              <w:t>spike</w:t>
            </w:r>
            <w:proofErr w:type="spellEnd"/>
            <w:r w:rsidRPr="00BC1889">
              <w:rPr>
                <w:szCs w:val="22"/>
              </w:rPr>
              <w:t xml:space="preserve"> o 24-godzinnej gwarancji sterylności zintegrowane z zestawem dziennym z możliwością wymiany w razie konieczności bez wymiany całego zestawu dziennego</w:t>
            </w:r>
          </w:p>
          <w:p w14:paraId="2BE3E521" w14:textId="77777777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• Funkcja symultanicznego podawania kontrastu i soli fizjologicznej </w:t>
            </w:r>
          </w:p>
          <w:p w14:paraId="60D9FBB4" w14:textId="77777777" w:rsidR="008A1111" w:rsidRPr="00BC1889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• Moduł Automatycznej Dokumentacji z wbudowanym czytnikiem kodów kreskowych </w:t>
            </w:r>
          </w:p>
          <w:p w14:paraId="7FB054FB" w14:textId="77777777" w:rsidR="008A1111" w:rsidRPr="00BA1BF7" w:rsidRDefault="008A1111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• </w:t>
            </w:r>
            <w:r w:rsidRPr="00BA1BF7">
              <w:rPr>
                <w:szCs w:val="22"/>
              </w:rPr>
              <w:t xml:space="preserve">Zasilanie sieciowe i akumulatorowe, </w:t>
            </w:r>
          </w:p>
          <w:p w14:paraId="259A04A1" w14:textId="58D9696E" w:rsidR="00BA1BF7" w:rsidRPr="00BA1BF7" w:rsidRDefault="00BA1BF7" w:rsidP="00BA1BF7">
            <w:pPr>
              <w:pStyle w:val="Akapitzlist"/>
              <w:widowControl w:val="0"/>
              <w:numPr>
                <w:ilvl w:val="0"/>
                <w:numId w:val="25"/>
              </w:numPr>
              <w:ind w:left="214" w:hanging="214"/>
              <w:rPr>
                <w:szCs w:val="22"/>
              </w:rPr>
            </w:pPr>
            <w:r w:rsidRPr="00BA1BF7">
              <w:rPr>
                <w:szCs w:val="22"/>
              </w:rPr>
              <w:t>Automatyczne mieszadło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B05EF8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6781C0C5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FF41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kern w:val="2"/>
                <w:szCs w:val="22"/>
                <w:lang w:eastAsia="hi-IN" w:bidi="hi-I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82EC8" w14:textId="055438B4" w:rsidR="008A1111" w:rsidRPr="000F52CF" w:rsidRDefault="008A1111" w:rsidP="000F52CF">
            <w:pPr>
              <w:widowControl w:val="0"/>
            </w:pPr>
            <w:r w:rsidRPr="00BC1889">
              <w:rPr>
                <w:kern w:val="2"/>
                <w:szCs w:val="22"/>
                <w:lang w:eastAsia="hi-IN" w:bidi="hi-IN"/>
              </w:rPr>
              <w:t xml:space="preserve">Podłączenie/integracja urządzeń (TK, stacji lekarskich/serwera aplikacyjnego) do istniejącego w Szpitalu systemu PACS/RIS </w:t>
            </w:r>
            <w:r w:rsidRPr="00BC1889">
              <w:rPr>
                <w:b/>
                <w:shd w:val="clear" w:color="auto" w:fill="FFFFFF"/>
              </w:rPr>
              <w:t>na koszt Wykonawcy</w:t>
            </w:r>
            <w:r w:rsidRPr="00BC1889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E7AD0F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112CB1E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59DAB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kern w:val="2"/>
                <w:szCs w:val="22"/>
                <w:shd w:val="clear" w:color="auto" w:fill="FFFFFF"/>
                <w:lang w:eastAsia="hi-IN" w:bidi="hi-I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0C553" w14:textId="7E13A749" w:rsidR="008A1111" w:rsidRPr="00BC1889" w:rsidRDefault="008A1111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>Zdalna diagnostyka serwisowa tomografu komputerowego z możliwością oceny technicznej poszczególnych modułów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BED25F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59E6211B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64072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F7C1E" w14:textId="197E9698" w:rsidR="008A1111" w:rsidRPr="00BC1889" w:rsidRDefault="008A1111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Maksymalna moc przyłączeniowa tomografu komputerowego zgodna z wytycznymi producenta (wraz z systemem chłodzenia, jeśli jest wymagany do zapewnienia prawidłowej pracy systemu) maks. 140 kVA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A950A9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4FF0E788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20F89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kern w:val="2"/>
                <w:szCs w:val="22"/>
                <w:shd w:val="clear" w:color="auto" w:fill="FFFFFF"/>
                <w:lang w:eastAsia="hi-IN" w:bidi="hi-I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2252F" w14:textId="20735D61" w:rsidR="008A1111" w:rsidRPr="00BC1889" w:rsidRDefault="008A1111">
            <w:pPr>
              <w:widowControl w:val="0"/>
              <w:snapToGrid w:val="0"/>
              <w:rPr>
                <w:kern w:val="2"/>
                <w:szCs w:val="22"/>
                <w:shd w:val="clear" w:color="auto" w:fill="FFFFFF"/>
                <w:lang w:eastAsia="hi-IN" w:bidi="hi-IN"/>
              </w:rPr>
            </w:pPr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 xml:space="preserve">Pełna gwarancja (bez </w:t>
            </w:r>
            <w:proofErr w:type="spellStart"/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>wyłączeń</w:t>
            </w:r>
            <w:proofErr w:type="spellEnd"/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 xml:space="preserve">) na dostarczony sprzęt i oprogramowanie na okres </w:t>
            </w:r>
            <w:r w:rsidRPr="00BC1889">
              <w:rPr>
                <w:b/>
                <w:kern w:val="2"/>
                <w:szCs w:val="22"/>
                <w:shd w:val="clear" w:color="auto" w:fill="FFFFFF"/>
                <w:lang w:eastAsia="hi-IN" w:bidi="hi-IN"/>
              </w:rPr>
              <w:t>min. 36 miesięcy</w:t>
            </w:r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 xml:space="preserve"> (liczona od daty odbioru przedmiotu umowy protokołem technicznym), obejmująca wszystkie elementy systemu, w tym lampę </w:t>
            </w:r>
            <w:proofErr w:type="spellStart"/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>rtg</w:t>
            </w:r>
            <w:proofErr w:type="spellEnd"/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>, naprawy, dojazdy, przeglądy techniczne (ilość zgodna z zaleceniami producenta) realizowana przez autoryzowany serwis producenta tomografu na terenie RP i w oparciu o oryginalne części producenta tomografu.</w:t>
            </w:r>
          </w:p>
          <w:p w14:paraId="1D492690" w14:textId="77777777" w:rsidR="008A1111" w:rsidRPr="00BC1889" w:rsidRDefault="008A1111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lastRenderedPageBreak/>
              <w:t>Czynności muszą być wykonywane przez inżynierów serwisowych władający językiem polskim i posiadający certyfikat ukończenia przeprowadzonych przez producenta tomografu szkoleń w zakresie obsługi serwisowej dostarczonego modelu tomografu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59156B" w14:textId="77777777" w:rsidR="008A1111" w:rsidRPr="00BC1889" w:rsidRDefault="008A1111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lastRenderedPageBreak/>
              <w:t>TAK</w:t>
            </w:r>
          </w:p>
        </w:tc>
      </w:tr>
      <w:tr w:rsidR="008A1111" w:rsidRPr="00BC1889" w14:paraId="16E95A67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4543B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72B66" w14:textId="09AA9E37" w:rsidR="008A1111" w:rsidRPr="00BC1889" w:rsidRDefault="008A1111" w:rsidP="006426C0">
            <w:pPr>
              <w:widowControl w:val="0"/>
              <w:snapToGrid w:val="0"/>
              <w:rPr>
                <w:kern w:val="2"/>
                <w:szCs w:val="22"/>
                <w:shd w:val="clear" w:color="auto" w:fill="FFFFFF"/>
                <w:lang w:eastAsia="hi-IN" w:bidi="hi-IN"/>
              </w:rPr>
            </w:pPr>
            <w:r w:rsidRPr="00BC1889">
              <w:rPr>
                <w:szCs w:val="22"/>
              </w:rPr>
              <w:t xml:space="preserve">Stanowisko diagnostyczne (stacja kliencka serwera) - konsola lekarska dwumonitorowa – 3 komplety: Komputer + para monitorów diagnostycznych zgodny z rozporządzeniem MZ z 2011 r dla TK i MR (typu </w:t>
            </w:r>
            <w:proofErr w:type="spellStart"/>
            <w:r w:rsidRPr="00BC1889">
              <w:rPr>
                <w:szCs w:val="22"/>
              </w:rPr>
              <w:t>flat</w:t>
            </w:r>
            <w:proofErr w:type="spellEnd"/>
            <w:r w:rsidRPr="00BC1889">
              <w:rPr>
                <w:szCs w:val="22"/>
              </w:rPr>
              <w:t xml:space="preserve"> o przekątnej ≥ 24” " i </w:t>
            </w:r>
            <w:proofErr w:type="spellStart"/>
            <w:r w:rsidRPr="00BC1889">
              <w:rPr>
                <w:szCs w:val="22"/>
              </w:rPr>
              <w:t>roz</w:t>
            </w:r>
            <w:proofErr w:type="spellEnd"/>
            <w:r w:rsidRPr="00BC1889">
              <w:rPr>
                <w:szCs w:val="22"/>
              </w:rPr>
              <w:t>. ≥ 2MP z podświetleniem LED) + monitor opisowy min 19”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8B515" w14:textId="23E4B42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Podać model i typ monitorów </w:t>
            </w:r>
          </w:p>
        </w:tc>
      </w:tr>
      <w:tr w:rsidR="008A1111" w:rsidRPr="00BC1889" w14:paraId="4EB6AE6F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5CF8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3DE6A" w14:textId="7CA05ABC" w:rsidR="008A1111" w:rsidRPr="00BC1889" w:rsidRDefault="008A1111" w:rsidP="006426C0">
            <w:pPr>
              <w:widowControl w:val="0"/>
              <w:snapToGrid w:val="0"/>
              <w:rPr>
                <w:kern w:val="2"/>
                <w:szCs w:val="22"/>
                <w:shd w:val="clear" w:color="auto" w:fill="FFFFFF"/>
                <w:lang w:eastAsia="hi-IN" w:bidi="hi-IN"/>
              </w:rPr>
            </w:pPr>
            <w:r w:rsidRPr="00BC1889">
              <w:rPr>
                <w:szCs w:val="22"/>
              </w:rPr>
              <w:t>Wsparcie techniczne w zakresie serwera aplikacyjnego obejmujące aktualizacje oprogramowania diagnostycznego (update/</w:t>
            </w:r>
            <w:proofErr w:type="spellStart"/>
            <w:r w:rsidRPr="00BC1889">
              <w:rPr>
                <w:szCs w:val="22"/>
              </w:rPr>
              <w:t>hotfix</w:t>
            </w:r>
            <w:proofErr w:type="spellEnd"/>
            <w:r w:rsidRPr="00BC1889">
              <w:rPr>
                <w:szCs w:val="22"/>
              </w:rPr>
              <w:t>), modernizacje oprogramowania diagnostycznego (</w:t>
            </w:r>
            <w:proofErr w:type="spellStart"/>
            <w:r w:rsidRPr="00BC1889">
              <w:rPr>
                <w:szCs w:val="22"/>
              </w:rPr>
              <w:t>upgrady</w:t>
            </w:r>
            <w:proofErr w:type="spellEnd"/>
            <w:r w:rsidRPr="00BC1889">
              <w:rPr>
                <w:szCs w:val="22"/>
              </w:rPr>
              <w:t xml:space="preserve"> do najnowszej i aktualnej wersji oprogramowania).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A84473" w14:textId="08F8B094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8A1111" w:rsidRPr="00BC1889" w14:paraId="0F526576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4E51C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602FE" w14:textId="75B6C01C" w:rsidR="008A1111" w:rsidRPr="00BC1889" w:rsidRDefault="008A1111" w:rsidP="006426C0">
            <w:pPr>
              <w:widowControl w:val="0"/>
              <w:snapToGrid w:val="0"/>
              <w:rPr>
                <w:kern w:val="2"/>
                <w:szCs w:val="22"/>
                <w:shd w:val="clear" w:color="auto" w:fill="FFFFFF"/>
                <w:lang w:eastAsia="hi-IN" w:bidi="hi-IN"/>
              </w:rPr>
            </w:pPr>
            <w:r w:rsidRPr="00BC1889">
              <w:rPr>
                <w:szCs w:val="22"/>
              </w:rPr>
              <w:t>Zdalny dostęp z pełną funkcjonalnością (również spoza sieci lokalnej) do systemu pozwalający na instalację klienta, ocenę obrazów i pracę w każdej zaawansowanej aplikacji w jakości diagnostycznej.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D8E4F" w14:textId="17E45A03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8A1111" w:rsidRPr="00BC1889" w14:paraId="19E661FE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E436B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768BF" w14:textId="14065597" w:rsidR="008A1111" w:rsidRPr="00BC1889" w:rsidRDefault="008A1111" w:rsidP="006426C0">
            <w:pPr>
              <w:widowControl w:val="0"/>
              <w:snapToGrid w:val="0"/>
              <w:rPr>
                <w:kern w:val="2"/>
                <w:szCs w:val="22"/>
                <w:shd w:val="clear" w:color="auto" w:fill="FFFFFF"/>
                <w:lang w:eastAsia="hi-IN" w:bidi="hi-IN"/>
              </w:rPr>
            </w:pPr>
            <w:r w:rsidRPr="00BC1889">
              <w:rPr>
                <w:szCs w:val="22"/>
              </w:rPr>
              <w:t>Dostęp do wszystkich funkcjonalności systemu, łącznie z aplikacjami klinicznymi, dla minimum 2 jednoczesnych użytkowników, chyba że wyszczególniona jest inna minimalna liczba użytkowników.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A5310" w14:textId="61050773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Tak, podać liczbę </w:t>
            </w:r>
          </w:p>
        </w:tc>
      </w:tr>
      <w:tr w:rsidR="008A1111" w:rsidRPr="00BC1889" w14:paraId="19D084BF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CF10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EF017" w14:textId="083D373E" w:rsidR="008A1111" w:rsidRPr="00BC1889" w:rsidRDefault="008A1111" w:rsidP="006426C0">
            <w:pPr>
              <w:widowControl w:val="0"/>
              <w:snapToGrid w:val="0"/>
              <w:rPr>
                <w:kern w:val="2"/>
                <w:szCs w:val="22"/>
                <w:shd w:val="clear" w:color="auto" w:fill="FFFFFF"/>
                <w:lang w:eastAsia="hi-IN" w:bidi="hi-IN"/>
              </w:rPr>
            </w:pPr>
            <w:r w:rsidRPr="00BC1889">
              <w:rPr>
                <w:szCs w:val="22"/>
              </w:rPr>
              <w:t>Możliwość jednoczesnej edycji badań min. 3 różnych pacjentów. Przełączanie pomiędzy badaniami różnych pacjentów niewymagające zamykania załadowanych badań.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4D80B1" w14:textId="0B8F3992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8A1111" w:rsidRPr="00BC1889" w14:paraId="7E7100EE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3578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kern w:val="2"/>
                <w:szCs w:val="22"/>
                <w:shd w:val="clear" w:color="auto" w:fill="FFFFFF"/>
                <w:lang w:eastAsia="hi-IN" w:bidi="hi-I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22A7B" w14:textId="67389461" w:rsidR="008A1111" w:rsidRPr="00BC1889" w:rsidRDefault="008A1111" w:rsidP="006426C0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kern w:val="2"/>
                <w:szCs w:val="22"/>
                <w:shd w:val="clear" w:color="auto" w:fill="FFFFFF"/>
                <w:lang w:eastAsia="hi-IN" w:bidi="hi-IN"/>
              </w:rPr>
              <w:t>Możliwość zgłaszania awarii na infolinię serwisową, czynną 24 godziny na dobę, 365 dni w roku.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48834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17FEC07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6A97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D7D77" w14:textId="438CE31B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Czas reakcji serwisu w okresie gwarancji max do 24 godzin.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338A9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52DE532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9516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2762C" w14:textId="5E92D162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Każda naprawa gwarancyjna powoduje przedłużenie okresu gwarancji o liczbę dni  wyłączenia sprzętu z eksploatacji.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5C8F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4E66C6D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025E1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33D70" w14:textId="239F49D5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Czas naprawy ( nie wymagający sprowadzenia części zamiennych) – maks. 5 dni roboczych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8DE1D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9DD13CC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B8DD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9E9A" w14:textId="2219F6BE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Szkolenie aplikacyjne dla techników i lekarzy w siedzibie Zamawiającego – pierwsze po uzyskaniu pozwoleń min. 5 dni po 8 godzin/dzień potwierdzone wydanymi certyfikatami, drugie przypominające w terminie uzgodnionym z zamawiającym w wymiarze min. 5 dni x 8 </w:t>
            </w:r>
            <w:proofErr w:type="spellStart"/>
            <w:r w:rsidRPr="00BC1889">
              <w:rPr>
                <w:szCs w:val="22"/>
              </w:rPr>
              <w:t>godz</w:t>
            </w:r>
            <w:proofErr w:type="spellEnd"/>
          </w:p>
          <w:p w14:paraId="71FD774C" w14:textId="77777777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Czynności muszą być wykonywane przez specjalistów aplikacji władający językiem polskim i posiadający certyfikat ukończenia przeprowadzonych przez producenta tomografu szkoleń w zakresie obsługi aplikacyjnej dostarczonego modelu tomografu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69A78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B54B3A0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956874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64A3D" w14:textId="111E7C5B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Przeszkolenie personelu technicznego w zakresie podstawowej obsługi, eksploatacji, konserwacji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DAAE66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3216D214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FBCCE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0A908" w14:textId="53D50939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Instrukcja obsługi w wersji papierowej i elektronicznej przy dostawie urządzenia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81483D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TAK,</w:t>
            </w:r>
          </w:p>
          <w:p w14:paraId="76BD05B4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</w:p>
        </w:tc>
      </w:tr>
      <w:tr w:rsidR="008A1111" w:rsidRPr="00BC1889" w14:paraId="05120E71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155B2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1CE89" w14:textId="728AF04B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Dostępność części zamiennych tomografu komputerowego min. 10 lat, dla sprzętu IT min. 5 lat od daty przekazania zamawiającemu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DD130A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05FCADB3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30392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0167E" w14:textId="1AB16F99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Testy specjalistyczne i adaptacyjne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5B99D9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7C9184C2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5DF0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4706" w14:textId="087CBA5B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Pomiary radiacyjne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CA7717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15574920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6DBD55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rPr>
                <w:b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ACF98" w14:textId="604991DD" w:rsidR="008A1111" w:rsidRPr="00BC1889" w:rsidRDefault="008A1111" w:rsidP="006426C0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Fartuchy chroniące przed promieniowaniem dla personelu (z ultralekkich materiałów) - szt. 3  (rozmiar do uzgodnienia przy dostawie)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9AE298" w14:textId="77777777" w:rsidR="008A1111" w:rsidRPr="00BC1889" w:rsidRDefault="008A1111" w:rsidP="006426C0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A1111" w:rsidRPr="00BC1889" w14:paraId="2BEBBCAC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B6DAF" w14:textId="77777777" w:rsidR="008A1111" w:rsidRPr="008A1111" w:rsidRDefault="008A1111" w:rsidP="008A1111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rPr>
                <w:b/>
                <w:kern w:val="2"/>
                <w:szCs w:val="22"/>
                <w:lang w:eastAsia="hi-IN" w:bidi="hi-IN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C687C" w14:textId="6A050486" w:rsidR="008A1111" w:rsidRPr="00BC1889" w:rsidRDefault="008A1111" w:rsidP="00CE417F">
            <w:pPr>
              <w:widowControl w:val="0"/>
              <w:snapToGrid w:val="0"/>
              <w:rPr>
                <w:kern w:val="2"/>
                <w:szCs w:val="22"/>
                <w:lang w:eastAsia="hi-IN" w:bidi="hi-IN"/>
              </w:rPr>
            </w:pPr>
            <w:r w:rsidRPr="00BC1889">
              <w:rPr>
                <w:kern w:val="2"/>
                <w:szCs w:val="22"/>
                <w:lang w:eastAsia="hi-IN" w:bidi="hi-IN"/>
              </w:rPr>
              <w:t xml:space="preserve">Instalacja tomografu wraz z konsolami lekarskimi aplikacyjnymi w pomieszczeniach wskazanych w pozostałych dokumentach zamówienia. </w:t>
            </w:r>
          </w:p>
          <w:p w14:paraId="70213ADB" w14:textId="77777777" w:rsidR="008A1111" w:rsidRPr="00BC1889" w:rsidRDefault="008A1111" w:rsidP="00CE417F">
            <w:pPr>
              <w:widowControl w:val="0"/>
              <w:snapToGrid w:val="0"/>
              <w:rPr>
                <w:b/>
                <w:kern w:val="2"/>
                <w:szCs w:val="22"/>
                <w:lang w:eastAsia="hi-IN" w:bidi="hi-IN"/>
              </w:rPr>
            </w:pPr>
            <w:r w:rsidRPr="00BC1889">
              <w:rPr>
                <w:b/>
                <w:kern w:val="2"/>
                <w:szCs w:val="22"/>
                <w:lang w:eastAsia="hi-IN" w:bidi="hi-IN"/>
              </w:rPr>
              <w:t>Wymagany zakres prac adaptacyjnych pomieszczeń to minimum:</w:t>
            </w:r>
          </w:p>
          <w:p w14:paraId="45DBCD48" w14:textId="77777777" w:rsidR="008A1111" w:rsidRPr="00BC1889" w:rsidRDefault="008A1111" w:rsidP="00CE417F">
            <w:pPr>
              <w:widowControl w:val="0"/>
              <w:snapToGrid w:val="0"/>
              <w:rPr>
                <w:bCs/>
                <w:kern w:val="2"/>
                <w:szCs w:val="22"/>
                <w:lang w:eastAsia="hi-IN" w:bidi="hi-IN"/>
              </w:rPr>
            </w:pPr>
            <w:r w:rsidRPr="00BC1889">
              <w:rPr>
                <w:bCs/>
                <w:kern w:val="2"/>
                <w:szCs w:val="22"/>
                <w:lang w:eastAsia="hi-IN" w:bidi="hi-IN"/>
              </w:rPr>
              <w:t xml:space="preserve">- ułożenie  nowego zasilania kablowego ze stacji rozdzielni elektrycznej do pracowni tomografii w przypadku braku kabla </w:t>
            </w:r>
            <w:r w:rsidRPr="00BC1889">
              <w:rPr>
                <w:bCs/>
                <w:kern w:val="2"/>
                <w:szCs w:val="22"/>
                <w:lang w:eastAsia="hi-IN" w:bidi="hi-IN"/>
              </w:rPr>
              <w:lastRenderedPageBreak/>
              <w:t>zasilającego,</w:t>
            </w:r>
          </w:p>
          <w:p w14:paraId="1C5F2863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sufity podwieszane - demontaż i montaż (w pomieszczeniach pracowni  tomografii),</w:t>
            </w:r>
          </w:p>
          <w:p w14:paraId="099D20A8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montaż rolet przeciwsłonecznych na oknach pracowni</w:t>
            </w:r>
          </w:p>
          <w:p w14:paraId="6BFA7378" w14:textId="2FC994A0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wykładziny - demontaż i montaż (w pomieszczenia</w:t>
            </w:r>
            <w:r>
              <w:rPr>
                <w:szCs w:val="22"/>
              </w:rPr>
              <w:t>ch</w:t>
            </w:r>
            <w:r w:rsidRPr="00BC1889">
              <w:rPr>
                <w:szCs w:val="22"/>
              </w:rPr>
              <w:t xml:space="preserve"> pracowni  tomografii)</w:t>
            </w:r>
          </w:p>
          <w:p w14:paraId="022CA368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korekta kanałów kablowych dedykowanych pod oferowany tomograf</w:t>
            </w:r>
          </w:p>
          <w:p w14:paraId="058573F9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montaż nowej klimatyzacji w pomieszczeniu tomografu</w:t>
            </w:r>
          </w:p>
          <w:p w14:paraId="6BBECADC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montaż  wentylacji mechanicznej w pomieszczeniach tomografii</w:t>
            </w:r>
          </w:p>
          <w:p w14:paraId="11793B9F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-montaż żaluzji ochronnych przed promieniowaniem w oknach pomieszczenia tomografu – w przypadku gdyby wymagał tego sanepid</w:t>
            </w:r>
          </w:p>
          <w:p w14:paraId="72F10811" w14:textId="5F52CAD9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 xml:space="preserve">- wymiana drzwi </w:t>
            </w:r>
            <w:r>
              <w:rPr>
                <w:szCs w:val="22"/>
              </w:rPr>
              <w:t xml:space="preserve">RTG </w:t>
            </w:r>
            <w:r w:rsidRPr="00BC1889">
              <w:rPr>
                <w:szCs w:val="22"/>
              </w:rPr>
              <w:t xml:space="preserve"> na nowe  (wejście do pomieszczenia tomografu z korytarza)</w:t>
            </w:r>
            <w:r>
              <w:rPr>
                <w:szCs w:val="22"/>
              </w:rPr>
              <w:t xml:space="preserve">, regulacja /wymiana drzwi wejściowych z poczekalni do strefy zamkniętej </w:t>
            </w:r>
            <w:r w:rsidRPr="00BC1889">
              <w:rPr>
                <w:szCs w:val="22"/>
              </w:rPr>
              <w:t xml:space="preserve"> na kartę/kod</w:t>
            </w:r>
            <w:r>
              <w:rPr>
                <w:szCs w:val="22"/>
              </w:rPr>
              <w:t xml:space="preserve">   szt. 5</w:t>
            </w:r>
          </w:p>
          <w:p w14:paraId="23CF750E" w14:textId="61D8B010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wymiana oświetlenia</w:t>
            </w:r>
            <w:r>
              <w:rPr>
                <w:szCs w:val="22"/>
              </w:rPr>
              <w:t xml:space="preserve"> sufitowego </w:t>
            </w:r>
            <w:r w:rsidRPr="00BC1889">
              <w:rPr>
                <w:szCs w:val="22"/>
              </w:rPr>
              <w:t xml:space="preserve"> i osprzętu elektrycznego  (w pomieszczeniach pracowni  tomografi</w:t>
            </w:r>
            <w:r>
              <w:rPr>
                <w:szCs w:val="22"/>
              </w:rPr>
              <w:t>i</w:t>
            </w:r>
            <w:r w:rsidRPr="00BC1889">
              <w:rPr>
                <w:szCs w:val="22"/>
              </w:rPr>
              <w:t>)</w:t>
            </w:r>
          </w:p>
          <w:p w14:paraId="68CA5DBE" w14:textId="513D7959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 xml:space="preserve">- malowanie, szpachlowanie ścian </w:t>
            </w:r>
            <w:r>
              <w:rPr>
                <w:szCs w:val="22"/>
              </w:rPr>
              <w:t xml:space="preserve">, malowanie lamperii na  we wszystkich pomieszczeniach  pracowni, pasy odbojowe oraz narożniki kątowe </w:t>
            </w:r>
          </w:p>
          <w:p w14:paraId="367B430D" w14:textId="77777777" w:rsidR="008A1111" w:rsidRPr="00BC1889" w:rsidRDefault="008A1111" w:rsidP="00CE417F">
            <w:pPr>
              <w:widowControl w:val="0"/>
              <w:snapToGrid w:val="0"/>
              <w:rPr>
                <w:szCs w:val="22"/>
              </w:rPr>
            </w:pPr>
            <w:r w:rsidRPr="00BC1889">
              <w:rPr>
                <w:szCs w:val="22"/>
              </w:rPr>
              <w:t>- pozostałe prace naprawcze min.: wymiana drzwi  do WC oraz prace naprawcze/malowanie pozostałych drzwi</w:t>
            </w:r>
          </w:p>
          <w:p w14:paraId="31C81B52" w14:textId="77777777" w:rsidR="008A1111" w:rsidRPr="00BC1889" w:rsidRDefault="008A1111" w:rsidP="00CE417F">
            <w:pPr>
              <w:pStyle w:val="Akapitzlist"/>
              <w:widowControl w:val="0"/>
              <w:tabs>
                <w:tab w:val="left" w:pos="14400"/>
              </w:tabs>
              <w:ind w:left="69"/>
              <w:contextualSpacing w:val="0"/>
              <w:rPr>
                <w:szCs w:val="22"/>
              </w:rPr>
            </w:pPr>
            <w:r w:rsidRPr="00BC1889">
              <w:rPr>
                <w:rStyle w:val="standardowy--list1"/>
                <w:b/>
                <w:i/>
                <w:iCs/>
                <w:sz w:val="24"/>
              </w:rPr>
              <w:t>Wykonawca zobowiązany jest na podstawie dokumentów zamówienia i zalecanej wizji lokalnej, samodzielnie dokonać stosownych wyliczeń kosztów adaptacji pomieszczeń na potrzeby oferty, którą zamierza złożyć.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CCEB35" w14:textId="77777777" w:rsidR="008A1111" w:rsidRPr="00BC1889" w:rsidRDefault="008A1111" w:rsidP="00CE417F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lastRenderedPageBreak/>
              <w:t>TAK</w:t>
            </w:r>
          </w:p>
        </w:tc>
      </w:tr>
      <w:tr w:rsidR="0037557B" w:rsidRPr="00BC1889" w14:paraId="26C8ACC2" w14:textId="77777777" w:rsidTr="00214515">
        <w:trPr>
          <w:trHeight w:val="795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6AE2E" w14:textId="77777777" w:rsidR="0037557B" w:rsidRPr="0037557B" w:rsidRDefault="0037557B" w:rsidP="0037557B">
            <w:pPr>
              <w:pStyle w:val="Zwykytekst"/>
              <w:widowControl w:val="0"/>
              <w:jc w:val="both"/>
              <w:rPr>
                <w:rFonts w:ascii="Times New Roman" w:hAnsi="Times New Roman"/>
                <w:szCs w:val="22"/>
              </w:rPr>
            </w:pPr>
            <w:r w:rsidRPr="0037557B">
              <w:rPr>
                <w:rFonts w:ascii="Times New Roman" w:hAnsi="Times New Roman"/>
                <w:szCs w:val="22"/>
                <w:lang w:val="pl-PL"/>
              </w:rPr>
              <w:t>Zamawiający posiada system</w:t>
            </w:r>
            <w:r w:rsidRPr="0037557B">
              <w:rPr>
                <w:rFonts w:ascii="Times New Roman" w:hAnsi="Times New Roman"/>
                <w:szCs w:val="22"/>
              </w:rPr>
              <w:t xml:space="preserve"> </w:t>
            </w:r>
            <w:r w:rsidRPr="0037557B">
              <w:rPr>
                <w:rFonts w:ascii="Times New Roman" w:hAnsi="Times New Roman"/>
                <w:b/>
                <w:bCs/>
                <w:szCs w:val="22"/>
              </w:rPr>
              <w:t xml:space="preserve">PACS/RIS firmy </w:t>
            </w:r>
            <w:proofErr w:type="spellStart"/>
            <w:r w:rsidRPr="0037557B">
              <w:rPr>
                <w:rFonts w:ascii="Times New Roman" w:hAnsi="Times New Roman"/>
                <w:b/>
                <w:bCs/>
                <w:szCs w:val="22"/>
              </w:rPr>
              <w:t>Alteris</w:t>
            </w:r>
            <w:proofErr w:type="spellEnd"/>
            <w:r w:rsidRPr="0037557B">
              <w:rPr>
                <w:rFonts w:ascii="Times New Roman" w:hAnsi="Times New Roman"/>
                <w:szCs w:val="22"/>
              </w:rPr>
              <w:t xml:space="preserve">, który znajduje się na </w:t>
            </w:r>
            <w:proofErr w:type="spellStart"/>
            <w:r w:rsidRPr="0037557B">
              <w:rPr>
                <w:rFonts w:ascii="Times New Roman" w:hAnsi="Times New Roman"/>
                <w:szCs w:val="22"/>
              </w:rPr>
              <w:t>serwer</w:t>
            </w:r>
            <w:r w:rsidRPr="0037557B">
              <w:rPr>
                <w:rFonts w:ascii="Times New Roman" w:hAnsi="Times New Roman"/>
                <w:szCs w:val="22"/>
                <w:lang w:val="pl-PL"/>
              </w:rPr>
              <w:t>z</w:t>
            </w:r>
            <w:proofErr w:type="spellEnd"/>
            <w:r w:rsidRPr="0037557B">
              <w:rPr>
                <w:rFonts w:ascii="Times New Roman" w:hAnsi="Times New Roman"/>
                <w:szCs w:val="22"/>
              </w:rPr>
              <w:t>e oraz serwer plików do przechowywania kopii bezpieczeństwa.</w:t>
            </w:r>
          </w:p>
          <w:p w14:paraId="7D051EF5" w14:textId="77777777" w:rsidR="0037557B" w:rsidRPr="0037557B" w:rsidRDefault="0037557B" w:rsidP="0037557B">
            <w:pPr>
              <w:pStyle w:val="Zwykytekst"/>
              <w:widowControl w:val="0"/>
              <w:jc w:val="both"/>
              <w:rPr>
                <w:rFonts w:ascii="Times New Roman" w:hAnsi="Times New Roman"/>
                <w:szCs w:val="22"/>
              </w:rPr>
            </w:pPr>
            <w:r w:rsidRPr="0037557B">
              <w:rPr>
                <w:rFonts w:ascii="Times New Roman" w:hAnsi="Times New Roman"/>
                <w:szCs w:val="22"/>
              </w:rPr>
              <w:t xml:space="preserve">Serwer: DELL EMC </w:t>
            </w:r>
            <w:proofErr w:type="spellStart"/>
            <w:r w:rsidRPr="0037557B">
              <w:rPr>
                <w:rFonts w:ascii="Times New Roman" w:hAnsi="Times New Roman"/>
                <w:szCs w:val="22"/>
              </w:rPr>
              <w:t>PowerEdge</w:t>
            </w:r>
            <w:proofErr w:type="spellEnd"/>
            <w:r w:rsidRPr="0037557B">
              <w:rPr>
                <w:rFonts w:ascii="Times New Roman" w:hAnsi="Times New Roman"/>
                <w:szCs w:val="22"/>
              </w:rPr>
              <w:t xml:space="preserve"> R540, Jeden procesor Intel Xeon Silver 4208 2.1 GHz 8-core 16 wątków, 32 GB pamięci RAM DDR4, płyta główna z możliwością zainstalowania dwóch procesorów, zainstalowane 6 dysków twardych o pojemności 4TB 3,5” NLSAS 7.2k RPM Hot-Plug oraz 2 dyski SSD o pojemności 480 GB, wbudowana dwu portowa karta Gigabit Ethernet ze złączami </w:t>
            </w:r>
            <w:proofErr w:type="spellStart"/>
            <w:r w:rsidRPr="0037557B">
              <w:rPr>
                <w:rFonts w:ascii="Times New Roman" w:hAnsi="Times New Roman"/>
                <w:szCs w:val="22"/>
              </w:rPr>
              <w:t>BaseT</w:t>
            </w:r>
            <w:proofErr w:type="spellEnd"/>
            <w:r w:rsidRPr="0037557B">
              <w:rPr>
                <w:rFonts w:ascii="Times New Roman" w:hAnsi="Times New Roman"/>
                <w:szCs w:val="22"/>
              </w:rPr>
              <w:t>, 1 port USB 2.0 oraz 2 porty USB 3.0, 2 porty RJ45, 2 porty VGA (1 na przednim panelu obudowy, drugi na tylnym), 1 port RS232.</w:t>
            </w:r>
          </w:p>
          <w:p w14:paraId="6642ABE0" w14:textId="3AC9BD97" w:rsidR="0037557B" w:rsidRPr="0037557B" w:rsidRDefault="0037557B" w:rsidP="0037557B">
            <w:pPr>
              <w:pStyle w:val="Zwykytekst"/>
              <w:widowControl w:val="0"/>
              <w:jc w:val="both"/>
              <w:rPr>
                <w:rFonts w:ascii="Times New Roman" w:hAnsi="Times New Roman"/>
                <w:szCs w:val="22"/>
              </w:rPr>
            </w:pPr>
            <w:r w:rsidRPr="0037557B">
              <w:rPr>
                <w:rFonts w:ascii="Times New Roman" w:hAnsi="Times New Roman"/>
                <w:szCs w:val="22"/>
              </w:rPr>
              <w:t>Serwer plików: QNAP z zainstalowanymi 6 dyskami twardymi o pojemności 4TB</w:t>
            </w:r>
          </w:p>
        </w:tc>
      </w:tr>
      <w:tr w:rsidR="00074193" w:rsidRPr="00BC1889" w14:paraId="7C6EAD3B" w14:textId="77777777" w:rsidTr="00214515">
        <w:trPr>
          <w:trHeight w:val="817"/>
        </w:trPr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3C436" w14:textId="3ECED14C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074193">
              <w:rPr>
                <w:b/>
                <w:bCs/>
                <w:caps/>
                <w:sz w:val="28"/>
                <w:szCs w:val="28"/>
              </w:rPr>
              <w:t>Wymagania odnośnie wymiany/rozbudowy powyższego systemu i urządzeń, którymi dysponuje Zamawiający</w:t>
            </w:r>
            <w:r w:rsidRPr="00074193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074193" w:rsidRPr="00BC1889" w14:paraId="0F4BCBEB" w14:textId="77777777" w:rsidTr="00214515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5DA2" w14:textId="1CF6A89E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AE114" w14:textId="2720E093" w:rsidR="00074193" w:rsidRPr="00074193" w:rsidRDefault="00074193" w:rsidP="008058F3">
            <w:pPr>
              <w:widowControl w:val="0"/>
              <w:rPr>
                <w:sz w:val="24"/>
              </w:rPr>
            </w:pPr>
            <w:r w:rsidRPr="00BC1889">
              <w:rPr>
                <w:szCs w:val="22"/>
              </w:rPr>
              <w:t xml:space="preserve">Integracja z obecnym systemem PACS/RIS, który jest zintegrowany z systemem HIS Zamawiającego lub wymiana na nowy system PACS/RIS.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96BD9" w14:textId="77777777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074193" w:rsidRPr="00BC1889" w14:paraId="07B0DA37" w14:textId="77777777" w:rsidTr="00214515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9433" w14:textId="77777777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6236" w14:textId="19A41AA5" w:rsidR="00074193" w:rsidRPr="00074193" w:rsidRDefault="004B2FAC" w:rsidP="008058F3">
            <w:pPr>
              <w:widowControl w:val="0"/>
              <w:rPr>
                <w:szCs w:val="22"/>
              </w:rPr>
            </w:pPr>
            <w:r>
              <w:rPr>
                <w:szCs w:val="22"/>
              </w:rPr>
              <w:t>Wymiana</w:t>
            </w:r>
            <w:r w:rsidR="00074193" w:rsidRPr="00074193">
              <w:rPr>
                <w:szCs w:val="22"/>
              </w:rPr>
              <w:t xml:space="preserve"> w serwerze obecnych dysków na 10 dysków min. 10TB 3,5” NLSAS 7.2k RPM Hot-Plug. z instalacją i konfiguracją oraz przeniesienie danych z obecnych dysków.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98ADB" w14:textId="58A0D781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074193" w:rsidRPr="00BC1889" w14:paraId="17C357AB" w14:textId="77777777" w:rsidTr="00214515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FFF6" w14:textId="3DAF6487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637F7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1. System backupów automatycznych danych z tomografu z serwerem plików:</w:t>
            </w:r>
          </w:p>
          <w:p w14:paraId="247DD008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Obudowa RACK 2U</w:t>
            </w:r>
          </w:p>
          <w:p w14:paraId="09A27975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Procesor min. 8 rdzeniowy min. częstotliwość procesora 2,8 GHz</w:t>
            </w:r>
          </w:p>
          <w:p w14:paraId="391A39F9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Pamięć ram min. 8GB DDR4</w:t>
            </w:r>
          </w:p>
          <w:p w14:paraId="3E2ECF56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Dyski twarde z możliwością wymiany podczas pracy (Hot-</w:t>
            </w:r>
            <w:proofErr w:type="spellStart"/>
            <w:r w:rsidRPr="00BC1889">
              <w:rPr>
                <w:sz w:val="22"/>
                <w:szCs w:val="22"/>
              </w:rPr>
              <w:t>Swap</w:t>
            </w:r>
            <w:proofErr w:type="spellEnd"/>
            <w:r w:rsidRPr="00BC1889">
              <w:rPr>
                <w:sz w:val="22"/>
                <w:szCs w:val="22"/>
              </w:rPr>
              <w:t>)</w:t>
            </w:r>
          </w:p>
          <w:p w14:paraId="24D4F3D4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Obsługiwane poziomy RAID min.: 0,1.5.6.10. JBOD</w:t>
            </w:r>
          </w:p>
          <w:p w14:paraId="189AE0D6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 xml:space="preserve">- Wbudowane karty sieciowe: 2x 10/100/1000 </w:t>
            </w:r>
            <w:proofErr w:type="spellStart"/>
            <w:r w:rsidRPr="00BC1889">
              <w:rPr>
                <w:sz w:val="22"/>
                <w:szCs w:val="22"/>
              </w:rPr>
              <w:t>Mbit</w:t>
            </w:r>
            <w:proofErr w:type="spellEnd"/>
            <w:r w:rsidRPr="00BC1889">
              <w:rPr>
                <w:sz w:val="22"/>
                <w:szCs w:val="22"/>
              </w:rPr>
              <w:t xml:space="preserve">/s. 2x </w:t>
            </w:r>
            <w:proofErr w:type="spellStart"/>
            <w:r w:rsidRPr="00BC1889">
              <w:rPr>
                <w:sz w:val="22"/>
                <w:szCs w:val="22"/>
              </w:rPr>
              <w:t>lOGbE</w:t>
            </w:r>
            <w:proofErr w:type="spellEnd"/>
            <w:r w:rsidRPr="00BC1889">
              <w:rPr>
                <w:sz w:val="22"/>
                <w:szCs w:val="22"/>
              </w:rPr>
              <w:t xml:space="preserve"> SFP+</w:t>
            </w:r>
          </w:p>
          <w:p w14:paraId="08B03CE6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lastRenderedPageBreak/>
              <w:t xml:space="preserve">- Wkładki 10GBASE-T SFP+ </w:t>
            </w:r>
            <w:proofErr w:type="spellStart"/>
            <w:r w:rsidRPr="00BC1889">
              <w:rPr>
                <w:sz w:val="22"/>
                <w:szCs w:val="22"/>
              </w:rPr>
              <w:t>Copper</w:t>
            </w:r>
            <w:proofErr w:type="spellEnd"/>
            <w:r w:rsidRPr="00BC1889">
              <w:rPr>
                <w:sz w:val="22"/>
                <w:szCs w:val="22"/>
              </w:rPr>
              <w:t xml:space="preserve"> RJ-45</w:t>
            </w:r>
          </w:p>
          <w:p w14:paraId="6C1CFE25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Interfejsy: min. 2x USB 3.0:2x RJ-45</w:t>
            </w:r>
          </w:p>
          <w:p w14:paraId="2F4ED34B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Podwójny zasilacz nadmiarowy (redundantny)</w:t>
            </w:r>
          </w:p>
          <w:p w14:paraId="7E0CB5D7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Zainstalowane min. 8 dysków twardych o pojemności min. 10TB</w:t>
            </w:r>
          </w:p>
          <w:p w14:paraId="48A8F1E4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>- Min 48 miesięcy gwarancji realizowanej przez producenta bądź autoryzowany przez producenta serwis.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8A2D" w14:textId="77777777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lastRenderedPageBreak/>
              <w:t>Tak</w:t>
            </w:r>
          </w:p>
        </w:tc>
      </w:tr>
      <w:tr w:rsidR="00074193" w:rsidRPr="00BC1889" w14:paraId="675DE68F" w14:textId="77777777" w:rsidTr="00214515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41AB" w14:textId="0CB0728D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2280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 xml:space="preserve">Karta sieciowa do serwera 2 x 10GbE SFP+ z wkładkami 10GBASE-T SFP+ </w:t>
            </w:r>
            <w:proofErr w:type="spellStart"/>
            <w:r w:rsidRPr="00BC1889">
              <w:rPr>
                <w:sz w:val="22"/>
                <w:szCs w:val="22"/>
              </w:rPr>
              <w:t>Copper</w:t>
            </w:r>
            <w:proofErr w:type="spellEnd"/>
            <w:r w:rsidRPr="00BC1889">
              <w:rPr>
                <w:sz w:val="22"/>
                <w:szCs w:val="22"/>
              </w:rPr>
              <w:t xml:space="preserve"> RJ-45.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45934" w14:textId="77777777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074193" w:rsidRPr="00BC1889" w14:paraId="35A7CAC6" w14:textId="77777777" w:rsidTr="00214515"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00F7" w14:textId="68274717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6BFE5" w14:textId="77777777" w:rsidR="00074193" w:rsidRPr="00BC1889" w:rsidRDefault="00074193" w:rsidP="008058F3">
            <w:pPr>
              <w:pStyle w:val="Standard"/>
              <w:rPr>
                <w:sz w:val="22"/>
                <w:szCs w:val="22"/>
              </w:rPr>
            </w:pPr>
            <w:r w:rsidRPr="00BC1889">
              <w:rPr>
                <w:sz w:val="22"/>
                <w:szCs w:val="22"/>
              </w:rPr>
              <w:t xml:space="preserve">Dwie wkładki 10GBASE-T SFP+ </w:t>
            </w:r>
            <w:proofErr w:type="spellStart"/>
            <w:r w:rsidRPr="00BC1889">
              <w:rPr>
                <w:sz w:val="22"/>
                <w:szCs w:val="22"/>
              </w:rPr>
              <w:t>Copper</w:t>
            </w:r>
            <w:proofErr w:type="spellEnd"/>
            <w:r w:rsidRPr="00BC1889">
              <w:rPr>
                <w:sz w:val="22"/>
                <w:szCs w:val="22"/>
              </w:rPr>
              <w:t xml:space="preserve"> RJ-45 kompatybilne ze </w:t>
            </w:r>
            <w:proofErr w:type="spellStart"/>
            <w:r w:rsidRPr="00BC1889">
              <w:rPr>
                <w:sz w:val="22"/>
                <w:szCs w:val="22"/>
              </w:rPr>
              <w:t>switchem</w:t>
            </w:r>
            <w:proofErr w:type="spellEnd"/>
            <w:r w:rsidRPr="00BC1889">
              <w:rPr>
                <w:sz w:val="22"/>
                <w:szCs w:val="22"/>
              </w:rPr>
              <w:t>, który jest na wyposażeniu Zamawiającego.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CAEED" w14:textId="77777777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074193" w:rsidRPr="00BC1889" w14:paraId="00A76EEF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0E56" w14:textId="45DF1C37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EAD5" w14:textId="77777777" w:rsidR="00074193" w:rsidRPr="00BC1889" w:rsidRDefault="00074193" w:rsidP="008058F3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Wykonawca musi przedstawić oświadczenie producenta oferowanych urządzeń, potwierdzające pochodzenie urządzenia z oficjalnego kanału dystrybucyjnego producenta. Wymagane są dokumenty poświadczające, że sprzęt jest produkowany zgodnie z normami ISO 9001 oraz ISO 14001.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E0D8" w14:textId="77777777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074193" w:rsidRPr="00BC1889" w14:paraId="1822746A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BD38" w14:textId="1B4A422C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FFFF2" w14:textId="77777777" w:rsidR="00074193" w:rsidRPr="00BC1889" w:rsidRDefault="00074193" w:rsidP="008058F3">
            <w:pPr>
              <w:widowControl w:val="0"/>
              <w:rPr>
                <w:b/>
                <w:bCs/>
                <w:szCs w:val="22"/>
              </w:rPr>
            </w:pPr>
            <w:r w:rsidRPr="00BC1889">
              <w:rPr>
                <w:b/>
                <w:bCs/>
                <w:szCs w:val="22"/>
              </w:rPr>
              <w:t>Gwarancja:</w:t>
            </w:r>
          </w:p>
          <w:p w14:paraId="377ACCF8" w14:textId="681CE33B" w:rsidR="00074193" w:rsidRPr="00BC1889" w:rsidRDefault="00074193" w:rsidP="008058F3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Min. </w:t>
            </w:r>
            <w:r w:rsidR="006E3BEC">
              <w:rPr>
                <w:szCs w:val="22"/>
              </w:rPr>
              <w:t>3</w:t>
            </w:r>
            <w:r w:rsidRPr="00BC1889">
              <w:rPr>
                <w:szCs w:val="22"/>
              </w:rPr>
              <w:t>-letnia gwarancja producenta w miejscu instalacji z możliwością zgłaszania problemów 24 x 7 i z czasem reakcji 4h od zgłoszenia. Wsparcie z usługą proaktywną. Uszkodzone dyski twarde pozostają własnością Zamawiającego. Wsparcie musi być oferowane w języku polskim przez polski oddział serwisowy producenta.</w:t>
            </w:r>
            <w:r w:rsidRPr="00BC1889">
              <w:t xml:space="preserve"> </w:t>
            </w:r>
            <w:r w:rsidRPr="00BC1889">
              <w:rPr>
                <w:szCs w:val="22"/>
              </w:rPr>
              <w:t>Gwarancja bezwarunkowa, bez limitu skanów i innych ograniczeń,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608B4" w14:textId="77777777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074193" w:rsidRPr="00BC1889" w14:paraId="0670BE94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5D3A" w14:textId="0AD963CF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376F" w14:textId="149710C6" w:rsidR="00074193" w:rsidRPr="00BC1889" w:rsidRDefault="00074193" w:rsidP="008058F3">
            <w:pPr>
              <w:widowControl w:val="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</w:t>
            </w:r>
            <w:r w:rsidRPr="00BC1889">
              <w:rPr>
                <w:b/>
                <w:bCs/>
                <w:szCs w:val="22"/>
              </w:rPr>
              <w:t xml:space="preserve">rzed upływem końca gwarancji Wykonawca zobowiązany jest do wstawienia nowej lampy  RTG i udzielenie gwarancji  na lampę </w:t>
            </w:r>
            <w:proofErr w:type="spellStart"/>
            <w:r w:rsidRPr="00214515">
              <w:rPr>
                <w:b/>
                <w:bCs/>
                <w:szCs w:val="22"/>
                <w:shd w:val="clear" w:color="auto" w:fill="FFFFFF" w:themeFill="background1"/>
              </w:rPr>
              <w:t>rtg</w:t>
            </w:r>
            <w:proofErr w:type="spellEnd"/>
            <w:r w:rsidRPr="00214515">
              <w:rPr>
                <w:b/>
                <w:bCs/>
                <w:szCs w:val="22"/>
                <w:shd w:val="clear" w:color="auto" w:fill="FFFFFF" w:themeFill="background1"/>
              </w:rPr>
              <w:t xml:space="preserve">  na 5 lat</w:t>
            </w:r>
            <w:r w:rsidRPr="00BC1889">
              <w:rPr>
                <w:b/>
                <w:bCs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59475" w14:textId="77777777" w:rsidR="00074193" w:rsidRPr="00BC1889" w:rsidRDefault="00074193" w:rsidP="008058F3">
            <w:pPr>
              <w:widowControl w:val="0"/>
              <w:jc w:val="center"/>
              <w:rPr>
                <w:b/>
                <w:bCs/>
                <w:szCs w:val="22"/>
              </w:rPr>
            </w:pPr>
          </w:p>
        </w:tc>
      </w:tr>
      <w:tr w:rsidR="00074193" w:rsidRPr="00BC1889" w14:paraId="55208B00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0FCF" w14:textId="50D6BD29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03676" w14:textId="75D03454" w:rsidR="00074193" w:rsidRPr="00BC1889" w:rsidRDefault="00074193" w:rsidP="008058F3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Najpóźniej z upływem ostatniego dnia okresu gwarancji sprzęt będzie pozbawiony wszelkich blokad (jeżeli takie posiada), w tym w szczególności kodów serwisowych, które po upływie gwarancji utrudniałyby Zamawiającemu dostęp do opcji serwisowych lub przekaże Zamawiającemu wszystkie hasła dostępu, klucze do oprogramowania, klucze serwisowe, hasła administracyjne do systemu operacyjnego i oprogramowania konsoli operatorskiej i lekarskiej) - odbiór komisyjny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4AE6" w14:textId="6178A0E6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Tak </w:t>
            </w:r>
          </w:p>
        </w:tc>
      </w:tr>
      <w:tr w:rsidR="00074193" w:rsidRPr="00BC1889" w14:paraId="47D2827D" w14:textId="77777777" w:rsidTr="002145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9C11" w14:textId="5923BA3D" w:rsidR="00074193" w:rsidRPr="00074193" w:rsidRDefault="00074193" w:rsidP="00074193">
            <w:pPr>
              <w:pStyle w:val="Akapitzlist"/>
              <w:widowControl w:val="0"/>
              <w:numPr>
                <w:ilvl w:val="0"/>
                <w:numId w:val="22"/>
              </w:num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6F4CB" w14:textId="03431245" w:rsidR="00074193" w:rsidRPr="00BC1889" w:rsidRDefault="00074193" w:rsidP="008058F3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Liczba napraw tego samego istotnego elementu (element uniemożliwiający pracę sprzętu) w okresie gwarancji, uprawniająca Zamawiającego do żądania wymiany sprzętu na nowy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9E791" w14:textId="2145BD0A" w:rsidR="00074193" w:rsidRPr="00BC1889" w:rsidRDefault="00074193" w:rsidP="008058F3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 xml:space="preserve">Max. 3 naprawy </w:t>
            </w:r>
          </w:p>
        </w:tc>
      </w:tr>
    </w:tbl>
    <w:p w14:paraId="547F1DD3" w14:textId="77777777" w:rsidR="000F52CF" w:rsidRDefault="000F52CF" w:rsidP="00214515">
      <w:pPr>
        <w:shd w:val="clear" w:color="auto" w:fill="FFFFFF"/>
        <w:spacing w:line="360" w:lineRule="auto"/>
        <w:rPr>
          <w:rFonts w:ascii="Arial" w:hAnsi="Arial"/>
          <w:b/>
          <w:bCs/>
          <w:sz w:val="18"/>
          <w:szCs w:val="18"/>
        </w:rPr>
      </w:pPr>
    </w:p>
    <w:p w14:paraId="3BCCA1C1" w14:textId="7724A948" w:rsidR="00AD7EF5" w:rsidRPr="006E3BEC" w:rsidRDefault="00AD7EF5" w:rsidP="000F52CF">
      <w:pPr>
        <w:shd w:val="clear" w:color="auto" w:fill="FFFFFF"/>
        <w:spacing w:line="360" w:lineRule="auto"/>
        <w:jc w:val="center"/>
        <w:rPr>
          <w:b/>
          <w:bCs/>
          <w:sz w:val="24"/>
        </w:rPr>
      </w:pPr>
      <w:r w:rsidRPr="006E3BEC">
        <w:rPr>
          <w:b/>
          <w:bCs/>
          <w:sz w:val="24"/>
        </w:rPr>
        <w:t>Komputery stacjonarne – 3 sztuki ( urządzenie fabrycznie nowe, rok produkcji nie starszy niż 2023 )</w:t>
      </w:r>
    </w:p>
    <w:tbl>
      <w:tblPr>
        <w:tblW w:w="14190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126"/>
        <w:gridCol w:w="9356"/>
        <w:gridCol w:w="1984"/>
      </w:tblGrid>
      <w:tr w:rsidR="008058F3" w:rsidRPr="00BC1889" w14:paraId="5001636E" w14:textId="77777777" w:rsidTr="00214515">
        <w:trPr>
          <w:trHeight w:val="36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FAC4EE1" w14:textId="77777777" w:rsidR="008058F3" w:rsidRPr="006E3BEC" w:rsidRDefault="008058F3" w:rsidP="006E3BEC">
            <w:pPr>
              <w:widowControl w:val="0"/>
              <w:jc w:val="center"/>
              <w:rPr>
                <w:szCs w:val="22"/>
              </w:rPr>
            </w:pPr>
            <w:bookmarkStart w:id="0" w:name="RANGE!A1%3AE21"/>
            <w:r w:rsidRPr="006E3BEC">
              <w:rPr>
                <w:b/>
                <w:bCs/>
                <w:szCs w:val="22"/>
              </w:rPr>
              <w:t>L.p.</w:t>
            </w:r>
            <w:bookmarkEnd w:id="0"/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05AD478" w14:textId="77777777" w:rsidR="008058F3" w:rsidRPr="00BC1889" w:rsidRDefault="008058F3" w:rsidP="003D67F4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>Element konfiguracji</w:t>
            </w:r>
          </w:p>
        </w:tc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795EB6A" w14:textId="77777777" w:rsidR="008058F3" w:rsidRPr="00BC1889" w:rsidRDefault="008058F3" w:rsidP="003D67F4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 xml:space="preserve">Wymagane minima </w:t>
            </w:r>
            <w:proofErr w:type="spellStart"/>
            <w:r w:rsidRPr="00BC1889">
              <w:rPr>
                <w:b/>
                <w:bCs/>
                <w:szCs w:val="22"/>
              </w:rPr>
              <w:t>lne</w:t>
            </w:r>
            <w:proofErr w:type="spellEnd"/>
            <w:r w:rsidRPr="00BC1889">
              <w:rPr>
                <w:b/>
                <w:bCs/>
                <w:szCs w:val="22"/>
              </w:rPr>
              <w:t xml:space="preserve"> parametry techniczne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7529F5" w14:textId="4FC2A485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>Parametr wymagany</w:t>
            </w:r>
          </w:p>
        </w:tc>
      </w:tr>
      <w:tr w:rsidR="008058F3" w:rsidRPr="00BC1889" w14:paraId="5B7819F9" w14:textId="77777777" w:rsidTr="00214515">
        <w:trPr>
          <w:trHeight w:val="63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063E0" w14:textId="47D35804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649" w:hanging="425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47E51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Procesor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9928" w14:textId="7F5A73D2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Procesor wielordzeniowy, o wydajności ocenianej na co najmniej 15000 pkt. w teście </w:t>
            </w:r>
            <w:proofErr w:type="spellStart"/>
            <w:r w:rsidRPr="00BC1889">
              <w:rPr>
                <w:szCs w:val="22"/>
              </w:rPr>
              <w:t>PassMark</w:t>
            </w:r>
            <w:proofErr w:type="spellEnd"/>
            <w:r w:rsidRPr="00BC1889">
              <w:rPr>
                <w:szCs w:val="22"/>
              </w:rPr>
              <w:t xml:space="preserve"> High End </w:t>
            </w:r>
            <w:proofErr w:type="spellStart"/>
            <w:r w:rsidRPr="00BC1889">
              <w:rPr>
                <w:szCs w:val="22"/>
              </w:rPr>
              <w:t>CPU's</w:t>
            </w:r>
            <w:proofErr w:type="spellEnd"/>
            <w:r w:rsidRPr="00BC1889">
              <w:rPr>
                <w:szCs w:val="22"/>
              </w:rPr>
              <w:t xml:space="preserve"> przeprowadzonym do dnia składania ofert. https://www.cpubenchmark.net/high_end_cpus.html)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6620E" w14:textId="0302572A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2B1929B3" w14:textId="77777777" w:rsidTr="00214515">
        <w:trPr>
          <w:trHeight w:val="30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947D7" w14:textId="11E47ACE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5C98B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Pamięć operacyjna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18316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Min. 16 GB DIMM DDR4 w jednej kości z możliwość rozbudowy do 32 GB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E8F34" w14:textId="41AF602A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747453" w14:paraId="482A33E9" w14:textId="77777777" w:rsidTr="00214515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18846" w14:textId="0547F327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5D3DF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Dyski pamięci masowej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E0852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Dysk systemowy – pojemność min. 512 GB, SSD, interfejs M.2 PCI-Express x4 </w:t>
            </w:r>
            <w:proofErr w:type="spellStart"/>
            <w:r w:rsidRPr="00747453">
              <w:rPr>
                <w:szCs w:val="22"/>
              </w:rPr>
              <w:t>NVMe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2ABA" w14:textId="727743DF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34DBDCAB" w14:textId="77777777" w:rsidTr="00214515">
        <w:trPr>
          <w:trHeight w:val="54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641E5" w14:textId="3447C921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AB645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Karta graficzna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F6B3B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zintegrowana z procesorem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17B25" w14:textId="47B7F9E5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04AEBDAB" w14:textId="77777777" w:rsidTr="00214515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63C9" w14:textId="40FBC60A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03CB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Karta muzyczna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03A44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zintegrowana z płytą główną, zgodna z High Definition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83365" w14:textId="677226B4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7D8AC840" w14:textId="77777777" w:rsidTr="00214515">
        <w:trPr>
          <w:trHeight w:val="114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F029" w14:textId="15E93950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020B9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BIOS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42C27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a) funkcja Wake On </w:t>
            </w:r>
            <w:proofErr w:type="spellStart"/>
            <w:r w:rsidRPr="00747453">
              <w:rPr>
                <w:szCs w:val="22"/>
              </w:rPr>
              <w:t>Lan</w:t>
            </w:r>
            <w:proofErr w:type="spellEnd"/>
            <w:r w:rsidRPr="00747453">
              <w:rPr>
                <w:szCs w:val="22"/>
              </w:rPr>
              <w:br/>
              <w:t>b) Informowanie administratora o otwarciu obudowy;</w:t>
            </w:r>
            <w:r w:rsidRPr="00747453">
              <w:rPr>
                <w:szCs w:val="22"/>
              </w:rPr>
              <w:br/>
              <w:t>c) Aktualizację BIOS do najnowszej wersji;</w:t>
            </w:r>
            <w:r w:rsidRPr="00747453">
              <w:rPr>
                <w:szCs w:val="22"/>
              </w:rPr>
              <w:br/>
              <w:t xml:space="preserve">d) Włączenie lub wyłączanie </w:t>
            </w:r>
            <w:proofErr w:type="spellStart"/>
            <w:r w:rsidRPr="00747453">
              <w:rPr>
                <w:szCs w:val="22"/>
              </w:rPr>
              <w:t>BOOTowania</w:t>
            </w:r>
            <w:proofErr w:type="spellEnd"/>
            <w:r w:rsidRPr="00747453">
              <w:rPr>
                <w:szCs w:val="22"/>
              </w:rPr>
              <w:t xml:space="preserve"> portów USB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EB0ED" w14:textId="3B8FDA77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3884944B" w14:textId="77777777" w:rsidTr="00214515">
        <w:trPr>
          <w:trHeight w:val="2693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1496B" w14:textId="2F487713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A659E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Wbudowane porty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9066A" w14:textId="77777777" w:rsidR="008058F3" w:rsidRPr="006B37E7" w:rsidRDefault="008058F3" w:rsidP="003D67F4">
            <w:pPr>
              <w:widowControl w:val="0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Panel tylni:</w:t>
            </w:r>
          </w:p>
          <w:p w14:paraId="53F7C3D5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USB 2.0 – min. 2 szt.</w:t>
            </w:r>
          </w:p>
          <w:p w14:paraId="6320AC7A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min. USB 3.0 - min 2 szt.</w:t>
            </w:r>
          </w:p>
          <w:p w14:paraId="7785A5F3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Wyjście słuchawkowe/głośnikowe - 1 szt.</w:t>
            </w:r>
          </w:p>
          <w:p w14:paraId="5D3C4F1D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RJ-45 (LAN) - 1 szt.</w:t>
            </w:r>
          </w:p>
          <w:p w14:paraId="6DB404D7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HDMI - 1 szt.</w:t>
            </w:r>
          </w:p>
          <w:p w14:paraId="2E2AAF3B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Display Port - 1 szt.</w:t>
            </w:r>
          </w:p>
          <w:p w14:paraId="7D3D0B60" w14:textId="5709636B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AC-in (wejście zasilania) - 1 szt.</w:t>
            </w:r>
          </w:p>
          <w:p w14:paraId="29EA5CD6" w14:textId="77777777" w:rsidR="008058F3" w:rsidRPr="006B37E7" w:rsidRDefault="008058F3" w:rsidP="003D67F4">
            <w:pPr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Panel przedni:</w:t>
            </w:r>
          </w:p>
          <w:p w14:paraId="1EF83411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USB 2.0 – min. 2 szt.</w:t>
            </w:r>
          </w:p>
          <w:p w14:paraId="32F23E1A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min. USB 3.0 - min 2 szt.</w:t>
            </w:r>
          </w:p>
          <w:p w14:paraId="124541B1" w14:textId="77777777" w:rsidR="008058F3" w:rsidRPr="00747453" w:rsidRDefault="008058F3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Wyjście słuchawkowe/wejście mikrofonowe - 1 szt.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5D967" w14:textId="22EAAC01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33C12A94" w14:textId="77777777" w:rsidTr="00214515">
        <w:trPr>
          <w:trHeight w:val="761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9DC95" w14:textId="0A0CD28C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02A14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Karta sieciowa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B14F6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10/100/1000 Ethernet RJ 45, zintegrowana z płytą główną, wspierająca obsługę </w:t>
            </w:r>
            <w:proofErr w:type="spellStart"/>
            <w:r w:rsidRPr="00747453">
              <w:rPr>
                <w:szCs w:val="22"/>
              </w:rPr>
              <w:t>WoL</w:t>
            </w:r>
            <w:proofErr w:type="spellEnd"/>
            <w:r w:rsidRPr="00747453">
              <w:rPr>
                <w:szCs w:val="22"/>
              </w:rPr>
              <w:t xml:space="preserve"> (funkcja włączana przez użytkownika)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F715" w14:textId="586D1234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4018DA08" w14:textId="77777777" w:rsidTr="00214515">
        <w:trPr>
          <w:trHeight w:val="76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B305B" w14:textId="28F5F2A4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ADC90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Bezpieczeństwo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616C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22F4C" w14:textId="67406753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BC1889" w14:paraId="4992FBD5" w14:textId="77777777" w:rsidTr="00214515">
        <w:trPr>
          <w:trHeight w:val="13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3455" w14:textId="7E6A56BD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6909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Płyta główna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7550A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Trwale oznaczona logo producenta komputera z wbudowanymi min.:</w:t>
            </w:r>
            <w:r w:rsidRPr="00BC1889">
              <w:rPr>
                <w:szCs w:val="22"/>
              </w:rPr>
              <w:br/>
              <w:t>1 złącze M.2;</w:t>
            </w:r>
            <w:r w:rsidRPr="00BC1889">
              <w:rPr>
                <w:szCs w:val="22"/>
              </w:rPr>
              <w:br/>
              <w:t>– 2 złącza DIMM pamięci RAM DDR4;</w:t>
            </w:r>
            <w:r w:rsidRPr="00BC1889">
              <w:rPr>
                <w:szCs w:val="22"/>
              </w:rPr>
              <w:br/>
              <w:t>– min 1 złącza SATA 3.0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62126" w14:textId="2BF3B904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16153ADC" w14:textId="77777777" w:rsidTr="00214515">
        <w:trPr>
          <w:trHeight w:val="103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4036E" w14:textId="508E96B5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45FC4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Obudowa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A9CA7" w14:textId="2A4549DC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obudowa mini </w:t>
            </w:r>
            <w:proofErr w:type="spellStart"/>
            <w:r w:rsidRPr="00BC1889">
              <w:rPr>
                <w:szCs w:val="22"/>
              </w:rPr>
              <w:t>tower</w:t>
            </w:r>
            <w:proofErr w:type="spellEnd"/>
            <w:r w:rsidRPr="00BC1889">
              <w:rPr>
                <w:szCs w:val="22"/>
              </w:rPr>
              <w:t xml:space="preserve"> z sygnowana napisem lub logiem producenta komputera.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59DB" w14:textId="62A888D6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5A9C02D9" w14:textId="77777777" w:rsidTr="00214515">
        <w:trPr>
          <w:trHeight w:val="129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C112" w14:textId="093875F3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9D65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Ergonomia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D49B" w14:textId="0B815C0E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obudowa w jednostce centralnej musi być otwierana bez konieczności użycia narzędzi (wyklucza się użycie standardowych wkrętów, śrub motylkowych) oraz powinna posiadać czujnik otwarcia obudowy współpracujący z oprogramowaniem zarządzająco – diagnostycznym producenta  komputera.</w:t>
            </w:r>
            <w:r w:rsidRPr="00BC1889">
              <w:rPr>
                <w:szCs w:val="22"/>
              </w:rPr>
              <w:br/>
              <w:t>obudowa musi umożliwiać zastosowanie zabezpieczenia fizycznego w postaci linki metalowej, kłódki (oczko w obudowie do założenia kłódki)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0F888" w14:textId="02AC2ECD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6F7E35A3" w14:textId="77777777" w:rsidTr="00214515">
        <w:trPr>
          <w:trHeight w:val="109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2EC7" w14:textId="561196BC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D4A02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Certyfikacja komputera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EDAC" w14:textId="4D31160A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 Oferowane modele komputerów muszą posiadać certyfikat producenta oferowanego systemu operacyjnego, potwierdzający poprawną współpracę oferowanego modelu komputera z oferowanym systemem operacyjnym.</w:t>
            </w:r>
            <w:r w:rsidRPr="00BC1889">
              <w:rPr>
                <w:szCs w:val="22"/>
              </w:rPr>
              <w:br/>
              <w:t>Certyfikat EPEAT na poziomie min. Silver – wymagany wpis dotyczący oferowanego modelu komputera w internetowym katalogu http://www.epeat.net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82C7" w14:textId="7566B44B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5030DCCE" w14:textId="77777777" w:rsidTr="00214515">
        <w:trPr>
          <w:trHeight w:val="30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C9E9B" w14:textId="7BD0919F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D8BD5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Napęd DVD +/-RW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A36F5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B20E9" w14:textId="56E67CF1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297ED414" w14:textId="77777777" w:rsidTr="00214515">
        <w:trPr>
          <w:trHeight w:val="102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A01A" w14:textId="0B6F6D1D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1FA69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System operacyjny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5673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System operacyjny pozwalający na integracje komputera w środowisku AD. Na systemie operacyjnym musi być możliwość uruchomienia systemu HIS </w:t>
            </w:r>
            <w:proofErr w:type="spellStart"/>
            <w:r w:rsidRPr="00BC1889">
              <w:rPr>
                <w:szCs w:val="22"/>
              </w:rPr>
              <w:t>Optimed</w:t>
            </w:r>
            <w:proofErr w:type="spellEnd"/>
            <w:r w:rsidRPr="00BC1889">
              <w:rPr>
                <w:szCs w:val="22"/>
              </w:rPr>
              <w:t xml:space="preserve"> STD, który jest na wyposażeniu SPZOZ w Augustowie. System operacyjny musi być najnowszym systemem udostępnionym przez producenta systemów operacyjnych.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15E7B" w14:textId="2B157C3D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BC1889" w14:paraId="7150E1C2" w14:textId="77777777" w:rsidTr="00214515">
        <w:trPr>
          <w:trHeight w:val="72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BB17" w14:textId="4CB997D3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82132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Dodatkowe oprogramowanie zarządzające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E4BB6" w14:textId="77777777" w:rsidR="008058F3" w:rsidRPr="00BC1889" w:rsidRDefault="008058F3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Oprogramowanie dostarczone przez producenta komputera umożliwiające w pełni  automatyczną instalację sterowników urządzeń opartą o automatyczną detekcję posiadanego sprzętu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B7494" w14:textId="680EEBDB" w:rsidR="008058F3" w:rsidRPr="00BC1889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8058F3" w:rsidRPr="00747453" w14:paraId="68B96A5D" w14:textId="77777777" w:rsidTr="00214515">
        <w:trPr>
          <w:trHeight w:val="3175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C2F1" w14:textId="07024C87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06DF1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Gwarancja jakości producenta na komputer: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6A0F3" w14:textId="08030312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 min. na okres co najmniej  36  miesięcy – świadczonej  w siedzibie Zamawiającego, chyba że niezbędne będzie naprawa sprzętu w siedzibie producenta, lub autoryzowanym przez niego punkcie serwisowym  – wówczas koszt transportu do i z naprawy pokrywa Wykonawca;</w:t>
            </w:r>
            <w:r w:rsidRPr="00747453">
              <w:rPr>
                <w:szCs w:val="22"/>
              </w:rPr>
              <w:br/>
              <w:t>Czas reakcji serwisu – następny dzień roboczy. Czas reakcji rozumiany jako fizyczne pojawienie się serwisanta w siedzibie zamawiającego i podjęcie próby naprawy;</w:t>
            </w:r>
            <w:r w:rsidRPr="00747453">
              <w:rPr>
                <w:szCs w:val="22"/>
              </w:rPr>
              <w:br/>
              <w:t>·</w:t>
            </w:r>
            <w:proofErr w:type="spellStart"/>
            <w:r w:rsidRPr="00747453">
              <w:rPr>
                <w:szCs w:val="22"/>
              </w:rPr>
              <w:t>aprawy</w:t>
            </w:r>
            <w:proofErr w:type="spellEnd"/>
            <w:r w:rsidRPr="00747453">
              <w:rPr>
                <w:szCs w:val="22"/>
              </w:rPr>
              <w:t xml:space="preserve"> gwarancyjne  urządzeń musi być realizowana przez Producenta lub Autoryzowanego Partnera Serwisowego Producenta;</w:t>
            </w:r>
            <w:r w:rsidRPr="00747453">
              <w:rPr>
                <w:szCs w:val="22"/>
              </w:rPr>
              <w:br/>
              <w:t xml:space="preserve">Wszystkie elementy składowe komputera musza  być produkowane lub certyfikowane przez producenta i muszą być są objęte gwarancją producenta o wymaganym w specyfikacji poziomie SLA (3 lat on </w:t>
            </w:r>
            <w:proofErr w:type="spellStart"/>
            <w:r w:rsidRPr="00747453">
              <w:rPr>
                <w:szCs w:val="22"/>
              </w:rPr>
              <w:t>site</w:t>
            </w:r>
            <w:proofErr w:type="spellEnd"/>
            <w:r w:rsidRPr="00747453">
              <w:rPr>
                <w:szCs w:val="22"/>
              </w:rPr>
              <w:t>, czas reakcji następnego dnia roboczego);</w:t>
            </w:r>
            <w:r w:rsidRPr="00747453">
              <w:rPr>
                <w:szCs w:val="22"/>
              </w:rPr>
              <w:br/>
              <w:t>W przypadku awarii komputera dysk pamięci masowej (SSD i HDD) zostaje u Zamawiającego;</w:t>
            </w:r>
            <w:r w:rsidRPr="00747453">
              <w:rPr>
                <w:szCs w:val="22"/>
              </w:rPr>
              <w:br/>
              <w:t>Możliwość telefonicznego sprawdzenia konfiguracji sprzętowej komputera oraz warunków gwarancji po podaniu numeru seryjnego bezpośrednio u producenta lub jego przedstawiciela;</w:t>
            </w:r>
            <w:r w:rsidRPr="00747453">
              <w:rPr>
                <w:szCs w:val="22"/>
              </w:rPr>
              <w:br/>
              <w:t>Dostęp do najnowszych sterowników i uaktualnień na stronie producenta zestawu realizowany poprzez podanie na dedykowanej stronie internetowej producenta numeru seryjnego lub modelu komputera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616C" w14:textId="4EBDB78E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4CEC9A71" w14:textId="77777777" w:rsidTr="00214515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258E3" w14:textId="7E3E8678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8D3E9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Wyposażenie dodatkowe: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4425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Mysz optyczna lub laserowa przewodowa z interfejsem USB, długość przewodu min. 1,8m,  2 przyciski z rolka (</w:t>
            </w:r>
            <w:proofErr w:type="spellStart"/>
            <w:r w:rsidRPr="00747453">
              <w:rPr>
                <w:szCs w:val="22"/>
              </w:rPr>
              <w:t>scroll</w:t>
            </w:r>
            <w:proofErr w:type="spellEnd"/>
            <w:r w:rsidRPr="00747453">
              <w:rPr>
                <w:szCs w:val="22"/>
              </w:rPr>
              <w:t>), firmowa, tej samej marki komputer.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1299E" w14:textId="71B2A7B3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4F23C78E" w14:textId="77777777" w:rsidTr="00214515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B01A" w14:textId="3FB9A8F9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A11F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Wyposażenie dodatkowe: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70DA3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Klawiatura USB w układzie QWERTY US tej samej marki co komputer, sygnowana napisem lub logiem producenta komputera.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2E4DB" w14:textId="2535F1C5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8058F3" w:rsidRPr="00747453" w14:paraId="2FEDC49E" w14:textId="77777777" w:rsidTr="00214515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B7245" w14:textId="50942A34" w:rsidR="008058F3" w:rsidRPr="006E3BEC" w:rsidRDefault="008058F3" w:rsidP="006E3BEC">
            <w:pPr>
              <w:pStyle w:val="Akapitzlist"/>
              <w:widowControl w:val="0"/>
              <w:numPr>
                <w:ilvl w:val="0"/>
                <w:numId w:val="23"/>
              </w:numPr>
              <w:ind w:left="507" w:hanging="420"/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B992F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Wyposażenie dodatkowe: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6AEE" w14:textId="77777777" w:rsidR="008058F3" w:rsidRPr="00747453" w:rsidRDefault="008058F3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Przewód zasilający do komputera, dł. min 1,8m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2F18C" w14:textId="18F9D076" w:rsidR="008058F3" w:rsidRPr="00747453" w:rsidRDefault="008058F3" w:rsidP="006E3BEC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</w:tbl>
    <w:p w14:paraId="16966332" w14:textId="77777777" w:rsidR="001A583B" w:rsidRPr="00747453" w:rsidRDefault="001A583B" w:rsidP="00AD7EF5">
      <w:pPr>
        <w:shd w:val="clear" w:color="auto" w:fill="FFFFFF"/>
        <w:spacing w:line="360" w:lineRule="auto"/>
        <w:jc w:val="both"/>
        <w:rPr>
          <w:b/>
          <w:bCs/>
          <w:szCs w:val="22"/>
        </w:rPr>
      </w:pPr>
    </w:p>
    <w:p w14:paraId="782A41F6" w14:textId="77777777" w:rsidR="00214515" w:rsidRDefault="00214515" w:rsidP="006B37E7">
      <w:pPr>
        <w:shd w:val="clear" w:color="auto" w:fill="FFFFFF"/>
        <w:spacing w:line="360" w:lineRule="auto"/>
        <w:jc w:val="center"/>
        <w:rPr>
          <w:b/>
          <w:bCs/>
          <w:szCs w:val="22"/>
        </w:rPr>
      </w:pPr>
    </w:p>
    <w:p w14:paraId="6A4126ED" w14:textId="77777777" w:rsidR="00214515" w:rsidRDefault="00214515" w:rsidP="006B37E7">
      <w:pPr>
        <w:shd w:val="clear" w:color="auto" w:fill="FFFFFF"/>
        <w:spacing w:line="360" w:lineRule="auto"/>
        <w:jc w:val="center"/>
        <w:rPr>
          <w:b/>
          <w:bCs/>
          <w:szCs w:val="22"/>
        </w:rPr>
      </w:pPr>
    </w:p>
    <w:p w14:paraId="141968A7" w14:textId="083166CB" w:rsidR="001A583B" w:rsidRPr="00747453" w:rsidRDefault="00AD7EF5" w:rsidP="006B37E7">
      <w:pPr>
        <w:shd w:val="clear" w:color="auto" w:fill="FFFFFF"/>
        <w:spacing w:line="360" w:lineRule="auto"/>
        <w:jc w:val="center"/>
        <w:rPr>
          <w:b/>
          <w:bCs/>
          <w:szCs w:val="22"/>
        </w:rPr>
      </w:pPr>
      <w:r w:rsidRPr="00747453">
        <w:rPr>
          <w:b/>
          <w:bCs/>
          <w:szCs w:val="22"/>
        </w:rPr>
        <w:t>Monitory komputerowe – 3 sztuki ( urządzenie fabrycznie nowe, rok produkcji nie starszy niż 2023 )</w:t>
      </w:r>
    </w:p>
    <w:tbl>
      <w:tblPr>
        <w:tblW w:w="14049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126"/>
        <w:gridCol w:w="9356"/>
        <w:gridCol w:w="1843"/>
      </w:tblGrid>
      <w:tr w:rsidR="002D6570" w:rsidRPr="00747453" w14:paraId="563A990D" w14:textId="77777777" w:rsidTr="006B37E7">
        <w:trPr>
          <w:trHeight w:val="36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32A7B8" w14:textId="77777777" w:rsidR="002D6570" w:rsidRPr="00747453" w:rsidRDefault="002D6570" w:rsidP="003D67F4">
            <w:pPr>
              <w:widowControl w:val="0"/>
              <w:jc w:val="center"/>
              <w:rPr>
                <w:szCs w:val="22"/>
              </w:rPr>
            </w:pPr>
            <w:bookmarkStart w:id="1" w:name="RANGE!A1%3AE211"/>
            <w:r w:rsidRPr="00747453">
              <w:rPr>
                <w:b/>
                <w:bCs/>
                <w:szCs w:val="22"/>
              </w:rPr>
              <w:t>L.p.</w:t>
            </w:r>
            <w:bookmarkEnd w:id="1"/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B5927DD" w14:textId="77777777" w:rsidR="002D6570" w:rsidRPr="00747453" w:rsidRDefault="002D6570" w:rsidP="003D67F4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b/>
                <w:bCs/>
                <w:szCs w:val="22"/>
              </w:rPr>
              <w:t>Element konfiguracji</w:t>
            </w:r>
          </w:p>
        </w:tc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65B4A50" w14:textId="2DD098B3" w:rsidR="002D6570" w:rsidRPr="00747453" w:rsidRDefault="002D6570" w:rsidP="003D67F4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b/>
                <w:bCs/>
                <w:szCs w:val="22"/>
              </w:rPr>
              <w:t>Wymagane minimalne parametry techniczne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73EB0D0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b/>
                <w:bCs/>
                <w:szCs w:val="22"/>
              </w:rPr>
              <w:t>Parametr wymagany</w:t>
            </w:r>
          </w:p>
        </w:tc>
      </w:tr>
      <w:tr w:rsidR="002D6570" w:rsidRPr="00747453" w14:paraId="729E0389" w14:textId="77777777" w:rsidTr="006B37E7">
        <w:trPr>
          <w:trHeight w:val="479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7A37" w14:textId="62CA8765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5870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Przekątna ekranu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8CF7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Min. 23,8"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0B620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0DD50D49" w14:textId="77777777" w:rsidTr="006B37E7">
        <w:trPr>
          <w:trHeight w:val="30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8220" w14:textId="0EB91432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EDA12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Powłoka matrycy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0B338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Matowa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142E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31E1DF34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B68E9" w14:textId="6D488838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47FBF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Rodzaj matrycy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98B4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LED, IPS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14D3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2701910A" w14:textId="77777777" w:rsidTr="006B37E7">
        <w:trPr>
          <w:trHeight w:val="316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A5B5" w14:textId="129EC62E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DE619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Typ ekranu 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122A8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Płaski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B24C8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427E4A7E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FC96" w14:textId="702593AC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7B2B4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Rozdzielczość ekranu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5D4F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Min. 1920 x 1080 (</w:t>
            </w:r>
            <w:proofErr w:type="spellStart"/>
            <w:r w:rsidRPr="00747453">
              <w:rPr>
                <w:szCs w:val="22"/>
              </w:rPr>
              <w:t>FullHD</w:t>
            </w:r>
            <w:proofErr w:type="spellEnd"/>
            <w:r w:rsidRPr="00747453">
              <w:rPr>
                <w:szCs w:val="22"/>
              </w:rPr>
              <w:t xml:space="preserve">)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BA031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46A6FFAE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8C15" w14:textId="6C9F19D4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6BFF8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Format obrazu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6BBB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16:9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BF38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38E131BC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86B0" w14:textId="2EAECD08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AC48F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Częstotliwość odświeżania ekranu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38BC0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60 </w:t>
            </w:r>
            <w:proofErr w:type="spellStart"/>
            <w:r w:rsidRPr="00747453">
              <w:rPr>
                <w:szCs w:val="22"/>
              </w:rPr>
              <w:t>Hz</w:t>
            </w:r>
            <w:proofErr w:type="spellEnd"/>
            <w:r w:rsidRPr="00747453">
              <w:rPr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0A82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0D371A7B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DD649" w14:textId="02FC7EDB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271F5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Odwzorowanie przestrzeni barw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A89C3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proofErr w:type="spellStart"/>
            <w:r w:rsidRPr="00747453">
              <w:rPr>
                <w:szCs w:val="22"/>
              </w:rPr>
              <w:t>sRGB</w:t>
            </w:r>
            <w:proofErr w:type="spellEnd"/>
            <w:r w:rsidRPr="00747453">
              <w:rPr>
                <w:szCs w:val="22"/>
              </w:rPr>
              <w:t xml:space="preserve">: 99%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DBCD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789397BB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F9D27" w14:textId="2B9B4DF5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CAB0D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Liczba wyświetlanych kolorów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AC8F2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16,7 mln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0BD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7E0CBB46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0E2EF" w14:textId="000A84E7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ECA5B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Technologia ochrony oczu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5F59A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Redukcja migotania (</w:t>
            </w:r>
            <w:proofErr w:type="spellStart"/>
            <w:r w:rsidRPr="00747453">
              <w:rPr>
                <w:szCs w:val="22"/>
              </w:rPr>
              <w:t>Flicker</w:t>
            </w:r>
            <w:proofErr w:type="spellEnd"/>
            <w:r w:rsidRPr="00747453">
              <w:rPr>
                <w:szCs w:val="22"/>
              </w:rPr>
              <w:t xml:space="preserve"> </w:t>
            </w:r>
            <w:proofErr w:type="spellStart"/>
            <w:r w:rsidRPr="00747453">
              <w:rPr>
                <w:szCs w:val="22"/>
              </w:rPr>
              <w:t>free</w:t>
            </w:r>
            <w:proofErr w:type="spellEnd"/>
            <w:r w:rsidRPr="00747453">
              <w:rPr>
                <w:szCs w:val="22"/>
              </w:rPr>
              <w:t>)</w:t>
            </w:r>
          </w:p>
          <w:p w14:paraId="0D4BE80B" w14:textId="77777777" w:rsidR="002D6570" w:rsidRPr="00747453" w:rsidRDefault="002D6570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Filtr światła niebieskiego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B255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47B73967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96896" w14:textId="2E9954AE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E1B95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Wielkość plamki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FBD9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0,275 x 0,275 mm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E69B6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7C1A4CAC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0D04" w14:textId="4B526AFB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A422C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Jasność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96527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250 cd/m²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A7AD5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2B05DB22" w14:textId="77777777" w:rsidTr="006B37E7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5B1F" w14:textId="33DF0982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78D2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Kontrast statyczny 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F1D9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1 000:1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D857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557983C1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461A6" w14:textId="0E7C9067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2DCEC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Kąt widzenia w poziomie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20561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Min. 178 stopni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52431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632D5AC4" w14:textId="77777777" w:rsidTr="006B37E7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07515" w14:textId="5BBC8087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864AB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Kąt widzenia w pionie 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ADD3F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Min. 178 stopni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68DA8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5ABE3DA3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00DCF" w14:textId="699BB553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E9AA9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Złącza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24C8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VGA (D-</w:t>
            </w:r>
            <w:proofErr w:type="spellStart"/>
            <w:r w:rsidRPr="00747453">
              <w:rPr>
                <w:szCs w:val="22"/>
              </w:rPr>
              <w:t>sub</w:t>
            </w:r>
            <w:proofErr w:type="spellEnd"/>
            <w:r w:rsidRPr="00747453">
              <w:rPr>
                <w:szCs w:val="22"/>
              </w:rPr>
              <w:t>) - 1 szt.</w:t>
            </w:r>
          </w:p>
          <w:p w14:paraId="542FC8E6" w14:textId="77777777" w:rsidR="002D6570" w:rsidRPr="00747453" w:rsidRDefault="002D6570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HDMI 1.4 - 1 szt.</w:t>
            </w:r>
          </w:p>
          <w:p w14:paraId="483AFAE4" w14:textId="77777777" w:rsidR="002D6570" w:rsidRPr="00747453" w:rsidRDefault="002D6570" w:rsidP="003D67F4">
            <w:pPr>
              <w:rPr>
                <w:szCs w:val="22"/>
              </w:rPr>
            </w:pPr>
            <w:proofErr w:type="spellStart"/>
            <w:r w:rsidRPr="00747453">
              <w:rPr>
                <w:szCs w:val="22"/>
              </w:rPr>
              <w:t>DisplayPort</w:t>
            </w:r>
            <w:proofErr w:type="spellEnd"/>
            <w:r w:rsidRPr="00747453">
              <w:rPr>
                <w:szCs w:val="22"/>
              </w:rPr>
              <w:t xml:space="preserve"> 1.2 - 1 szt.</w:t>
            </w:r>
          </w:p>
          <w:p w14:paraId="19B7E6C8" w14:textId="77777777" w:rsidR="002D6570" w:rsidRPr="00747453" w:rsidRDefault="002D6570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min USB 2 Gen. min  4 szt.</w:t>
            </w:r>
          </w:p>
          <w:p w14:paraId="3F1D33FD" w14:textId="77777777" w:rsidR="002D6570" w:rsidRPr="00747453" w:rsidRDefault="002D6570" w:rsidP="003D67F4">
            <w:pPr>
              <w:rPr>
                <w:szCs w:val="22"/>
              </w:rPr>
            </w:pPr>
            <w:r w:rsidRPr="00747453">
              <w:rPr>
                <w:szCs w:val="22"/>
              </w:rPr>
              <w:t>AC-in (wejście zasilania) - 1 szt.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046A0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087C280A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F7633" w14:textId="15881BC7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65027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Obrotowy ekran (PIVOT)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DC8E6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10C81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371A153D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8BA10" w14:textId="219E66FA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B4A8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Klasa energetyczna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D5763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C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E6050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BC1889" w14:paraId="2F791672" w14:textId="77777777" w:rsidTr="006B37E7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D8BD0" w14:textId="54E15BD0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9B5C7" w14:textId="77777777" w:rsidR="002D6570" w:rsidRPr="00BC1889" w:rsidRDefault="002D6570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Dodatkowe informacje 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8003" w14:textId="77777777" w:rsidR="002D6570" w:rsidRPr="00BC1889" w:rsidRDefault="002D6570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Możliwość zabezpieczenia linką (</w:t>
            </w:r>
            <w:proofErr w:type="spellStart"/>
            <w:r w:rsidRPr="00BC1889">
              <w:rPr>
                <w:szCs w:val="22"/>
              </w:rPr>
              <w:t>Kensington</w:t>
            </w:r>
            <w:proofErr w:type="spellEnd"/>
            <w:r w:rsidRPr="00BC1889">
              <w:rPr>
                <w:szCs w:val="22"/>
              </w:rPr>
              <w:t xml:space="preserve"> Lock)</w:t>
            </w:r>
          </w:p>
          <w:p w14:paraId="347EE26F" w14:textId="77777777" w:rsidR="002D6570" w:rsidRPr="00BC1889" w:rsidRDefault="002D6570" w:rsidP="003D67F4">
            <w:pPr>
              <w:rPr>
                <w:szCs w:val="22"/>
              </w:rPr>
            </w:pPr>
            <w:r w:rsidRPr="00BC1889">
              <w:rPr>
                <w:szCs w:val="22"/>
              </w:rPr>
              <w:t>Wbudowany HUB USB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19305" w14:textId="77777777" w:rsidR="002D6570" w:rsidRPr="00BC1889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2D6570" w:rsidRPr="00BC1889" w14:paraId="67113059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E8E8" w14:textId="648C0FFB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EFC8" w14:textId="77777777" w:rsidR="002D6570" w:rsidRPr="00BC1889" w:rsidRDefault="002D6570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Dołączone akcesoria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0D441" w14:textId="77777777" w:rsidR="002D6570" w:rsidRPr="00BC1889" w:rsidRDefault="002D6570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>Kabel zasilający</w:t>
            </w:r>
          </w:p>
          <w:p w14:paraId="79AB7A2E" w14:textId="77777777" w:rsidR="002D6570" w:rsidRPr="00BC1889" w:rsidRDefault="002D6570" w:rsidP="003D67F4">
            <w:pPr>
              <w:rPr>
                <w:szCs w:val="22"/>
              </w:rPr>
            </w:pPr>
            <w:r w:rsidRPr="00BC1889">
              <w:rPr>
                <w:szCs w:val="22"/>
              </w:rPr>
              <w:t>Kabel HDMI</w:t>
            </w:r>
          </w:p>
          <w:p w14:paraId="427B3C3C" w14:textId="77777777" w:rsidR="002D6570" w:rsidRPr="00BC1889" w:rsidRDefault="002D6570" w:rsidP="003D67F4">
            <w:pPr>
              <w:rPr>
                <w:szCs w:val="22"/>
              </w:rPr>
            </w:pPr>
            <w:r w:rsidRPr="00BC1889">
              <w:rPr>
                <w:szCs w:val="22"/>
              </w:rPr>
              <w:t>Kabel USB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297A7" w14:textId="77777777" w:rsidR="002D6570" w:rsidRPr="00BC1889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  <w:tr w:rsidR="002D6570" w:rsidRPr="00BC1889" w14:paraId="15237628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8A558" w14:textId="6C4DECB8" w:rsidR="002D6570" w:rsidRPr="006B37E7" w:rsidRDefault="002D6570" w:rsidP="006B37E7">
            <w:pPr>
              <w:pStyle w:val="Akapitzlist"/>
              <w:widowControl w:val="0"/>
              <w:numPr>
                <w:ilvl w:val="0"/>
                <w:numId w:val="24"/>
              </w:numPr>
              <w:rPr>
                <w:b/>
                <w:bCs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E0BC" w14:textId="77777777" w:rsidR="002D6570" w:rsidRPr="00BC1889" w:rsidRDefault="002D6570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Gwarancja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955E0" w14:textId="77777777" w:rsidR="002D6570" w:rsidRPr="00BC1889" w:rsidRDefault="002D6570" w:rsidP="003D67F4">
            <w:pPr>
              <w:widowControl w:val="0"/>
              <w:rPr>
                <w:szCs w:val="22"/>
              </w:rPr>
            </w:pPr>
            <w:r w:rsidRPr="00BC1889">
              <w:rPr>
                <w:szCs w:val="22"/>
              </w:rPr>
              <w:t xml:space="preserve">Min. 36 miesięcy (gwarancja producenta)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05A74" w14:textId="77777777" w:rsidR="002D6570" w:rsidRPr="00BC1889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szCs w:val="22"/>
              </w:rPr>
              <w:t>TAK</w:t>
            </w:r>
          </w:p>
        </w:tc>
      </w:tr>
    </w:tbl>
    <w:p w14:paraId="0CD064D1" w14:textId="77777777" w:rsidR="00214515" w:rsidRDefault="00214515" w:rsidP="000F52CF">
      <w:pPr>
        <w:shd w:val="clear" w:color="auto" w:fill="FFFFFF"/>
        <w:spacing w:line="360" w:lineRule="auto"/>
        <w:jc w:val="center"/>
        <w:rPr>
          <w:b/>
          <w:bCs/>
          <w:spacing w:val="-5"/>
          <w:szCs w:val="22"/>
        </w:rPr>
      </w:pPr>
    </w:p>
    <w:p w14:paraId="5A6A8C9E" w14:textId="607F403E" w:rsidR="00AD7EF5" w:rsidRPr="006B37E7" w:rsidRDefault="00AD7EF5" w:rsidP="000F52CF">
      <w:pPr>
        <w:shd w:val="clear" w:color="auto" w:fill="FFFFFF"/>
        <w:spacing w:line="360" w:lineRule="auto"/>
        <w:jc w:val="center"/>
        <w:rPr>
          <w:b/>
          <w:bCs/>
          <w:spacing w:val="-5"/>
          <w:szCs w:val="22"/>
        </w:rPr>
      </w:pPr>
      <w:r w:rsidRPr="006B37E7">
        <w:rPr>
          <w:b/>
          <w:bCs/>
          <w:spacing w:val="-5"/>
          <w:szCs w:val="22"/>
        </w:rPr>
        <w:t>Drukarka – 1 sztuka ( urządzenie fabrycznie nowe, rok produkcji nie starszy niż 2023 )</w:t>
      </w:r>
    </w:p>
    <w:tbl>
      <w:tblPr>
        <w:tblW w:w="14049" w:type="dxa"/>
        <w:tblInd w:w="-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126"/>
        <w:gridCol w:w="9356"/>
        <w:gridCol w:w="1843"/>
      </w:tblGrid>
      <w:tr w:rsidR="002D6570" w:rsidRPr="00BC1889" w14:paraId="2C9C0610" w14:textId="77777777" w:rsidTr="006B37E7">
        <w:trPr>
          <w:trHeight w:val="36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21E6125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bookmarkStart w:id="2" w:name="RANGE!A1%3AE212"/>
            <w:r w:rsidRPr="006B37E7">
              <w:rPr>
                <w:b/>
                <w:bCs/>
                <w:szCs w:val="22"/>
              </w:rPr>
              <w:t>L.p.</w:t>
            </w:r>
            <w:bookmarkEnd w:id="2"/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281727A" w14:textId="77777777" w:rsidR="002D6570" w:rsidRPr="00BC1889" w:rsidRDefault="002D6570" w:rsidP="003D67F4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>Element konfiguracji</w:t>
            </w:r>
          </w:p>
        </w:tc>
        <w:tc>
          <w:tcPr>
            <w:tcW w:w="93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2B118857" w14:textId="228B0436" w:rsidR="002D6570" w:rsidRPr="00BC1889" w:rsidRDefault="002D6570" w:rsidP="003D67F4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>Wymagane minimalne parametry techniczne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AA83929" w14:textId="77777777" w:rsidR="002D6570" w:rsidRPr="00BC1889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BC1889">
              <w:rPr>
                <w:b/>
                <w:bCs/>
                <w:szCs w:val="22"/>
              </w:rPr>
              <w:t>Parametr wymagany</w:t>
            </w:r>
          </w:p>
        </w:tc>
      </w:tr>
      <w:tr w:rsidR="002D6570" w:rsidRPr="00747453" w14:paraId="3B1C4723" w14:textId="77777777" w:rsidTr="006B37E7">
        <w:trPr>
          <w:trHeight w:val="47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535A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795BC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Technologia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838D2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Laserowa, monochromatyczna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9CDE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11B7B8F7" w14:textId="77777777" w:rsidTr="006B37E7">
        <w:trPr>
          <w:trHeight w:val="30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1E25B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59253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Format drukowania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6F1D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A4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9A21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737AD19C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F9ECA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B9B07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Wbudowany skaner w formacie A4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727BF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99D0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02D90E60" w14:textId="77777777" w:rsidTr="006B37E7">
        <w:trPr>
          <w:trHeight w:val="54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8348C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C7D6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Druk dwustronny duplex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32294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Automatyczny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4656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67455EBE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931D2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20ED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Liczba podajników papierów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1A90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Min. 2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4C076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16B1B037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08E97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2275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Interfejsy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58FAF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USB, LAN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61AB9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544EDA25" w14:textId="77777777" w:rsidTr="006B37E7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E667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0CEA4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Wyświetlacz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43F85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Wbudowany, dotykowy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B845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7736DF9A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A6DD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55BEE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Szybkość druku w mono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485D0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do 40 str./min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59ED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0F840B12" w14:textId="77777777" w:rsidTr="006B37E7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D1D25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3D434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214515">
              <w:rPr>
                <w:sz w:val="20"/>
                <w:szCs w:val="20"/>
              </w:rPr>
              <w:t xml:space="preserve">Drukowanie dokumentów poufnych 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0BED6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D975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21216062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97A38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lastRenderedPageBreak/>
              <w:t>10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29787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Podajnik papieru 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E013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Min 350 arkuszy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FFE0F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  <w:tr w:rsidR="002D6570" w:rsidRPr="00747453" w14:paraId="1B069E07" w14:textId="77777777" w:rsidTr="006B37E7">
        <w:trPr>
          <w:trHeight w:val="480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B5117" w14:textId="77777777" w:rsidR="002D6570" w:rsidRPr="006B37E7" w:rsidRDefault="002D6570" w:rsidP="006B37E7">
            <w:pPr>
              <w:widowControl w:val="0"/>
              <w:jc w:val="center"/>
              <w:rPr>
                <w:b/>
                <w:bCs/>
                <w:szCs w:val="22"/>
              </w:rPr>
            </w:pPr>
            <w:r w:rsidRPr="006B37E7">
              <w:rPr>
                <w:b/>
                <w:bCs/>
                <w:szCs w:val="22"/>
              </w:rPr>
              <w:t>11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AFC1" w14:textId="77777777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>Gwarancja</w:t>
            </w:r>
          </w:p>
        </w:tc>
        <w:tc>
          <w:tcPr>
            <w:tcW w:w="93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5522" w14:textId="31B854AF" w:rsidR="002D6570" w:rsidRPr="00747453" w:rsidRDefault="002D6570" w:rsidP="003D67F4">
            <w:pPr>
              <w:widowControl w:val="0"/>
              <w:rPr>
                <w:szCs w:val="22"/>
              </w:rPr>
            </w:pPr>
            <w:r w:rsidRPr="00747453">
              <w:rPr>
                <w:szCs w:val="22"/>
              </w:rPr>
              <w:t xml:space="preserve">Min. 36 miesięcy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7C0E9" w14:textId="77777777" w:rsidR="002D6570" w:rsidRPr="00747453" w:rsidRDefault="002D6570" w:rsidP="00214515">
            <w:pPr>
              <w:widowControl w:val="0"/>
              <w:jc w:val="center"/>
              <w:rPr>
                <w:szCs w:val="22"/>
              </w:rPr>
            </w:pPr>
            <w:r w:rsidRPr="00747453">
              <w:rPr>
                <w:szCs w:val="22"/>
              </w:rPr>
              <w:t>TAK</w:t>
            </w:r>
          </w:p>
        </w:tc>
      </w:tr>
    </w:tbl>
    <w:p w14:paraId="7CD8BD6D" w14:textId="77777777" w:rsidR="00BF5002" w:rsidRPr="00BC1889" w:rsidRDefault="00BF5002">
      <w:pPr>
        <w:spacing w:line="360" w:lineRule="auto"/>
        <w:rPr>
          <w:b/>
          <w:szCs w:val="22"/>
        </w:rPr>
      </w:pPr>
    </w:p>
    <w:sectPr w:rsidR="00BF5002" w:rsidRPr="00BC1889" w:rsidSect="008A1111">
      <w:footerReference w:type="default" r:id="rId8"/>
      <w:pgSz w:w="16838" w:h="11906" w:orient="landscape"/>
      <w:pgMar w:top="1417" w:right="1417" w:bottom="709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B247B" w14:textId="77777777" w:rsidR="00F70EDF" w:rsidRDefault="00F70EDF" w:rsidP="00DC572F">
      <w:r>
        <w:separator/>
      </w:r>
    </w:p>
  </w:endnote>
  <w:endnote w:type="continuationSeparator" w:id="0">
    <w:p w14:paraId="4193B198" w14:textId="77777777" w:rsidR="00F70EDF" w:rsidRDefault="00F70EDF" w:rsidP="00DC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ma"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ee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">
    <w:charset w:val="EE"/>
    <w:family w:val="roman"/>
    <w:pitch w:val="variable"/>
  </w:font>
  <w:font w:name="Optima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0966980"/>
      <w:docPartObj>
        <w:docPartGallery w:val="Page Numbers (Bottom of Page)"/>
        <w:docPartUnique/>
      </w:docPartObj>
    </w:sdtPr>
    <w:sdtEndPr/>
    <w:sdtContent>
      <w:p w14:paraId="5AFB2637" w14:textId="7923798B" w:rsidR="00DC572F" w:rsidRDefault="00DC57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4644DE" w14:textId="77777777" w:rsidR="00DC572F" w:rsidRDefault="00DC57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4F94E" w14:textId="77777777" w:rsidR="00F70EDF" w:rsidRDefault="00F70EDF" w:rsidP="00DC572F">
      <w:r>
        <w:separator/>
      </w:r>
    </w:p>
  </w:footnote>
  <w:footnote w:type="continuationSeparator" w:id="0">
    <w:p w14:paraId="6BA81A21" w14:textId="77777777" w:rsidR="00F70EDF" w:rsidRDefault="00F70EDF" w:rsidP="00DC5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6A46"/>
    <w:multiLevelType w:val="multilevel"/>
    <w:tmpl w:val="97423AB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E85E13"/>
    <w:multiLevelType w:val="multilevel"/>
    <w:tmpl w:val="A38CBD70"/>
    <w:lvl w:ilvl="0">
      <w:start w:val="1"/>
      <w:numFmt w:val="decimal"/>
      <w:pStyle w:val="W22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4C60DE"/>
    <w:multiLevelType w:val="multilevel"/>
    <w:tmpl w:val="E0606F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076B3D"/>
    <w:multiLevelType w:val="multilevel"/>
    <w:tmpl w:val="C50C1574"/>
    <w:lvl w:ilvl="0">
      <w:start w:val="1"/>
      <w:numFmt w:val="decimal"/>
      <w:pStyle w:val="W1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39275F6"/>
    <w:multiLevelType w:val="hybridMultilevel"/>
    <w:tmpl w:val="6FF8E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D6CC4"/>
    <w:multiLevelType w:val="multilevel"/>
    <w:tmpl w:val="E056CB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18"/>
        <w:szCs w:val="18"/>
      </w:rPr>
    </w:lvl>
  </w:abstractNum>
  <w:abstractNum w:abstractNumId="6" w15:restartNumberingAfterBreak="0">
    <w:nsid w:val="218A5D79"/>
    <w:multiLevelType w:val="hybridMultilevel"/>
    <w:tmpl w:val="7C36A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65C70"/>
    <w:multiLevelType w:val="multilevel"/>
    <w:tmpl w:val="D9E83E16"/>
    <w:lvl w:ilvl="0">
      <w:start w:val="1"/>
      <w:numFmt w:val="bullet"/>
      <w:lvlText w:val=""/>
      <w:lvlJc w:val="left"/>
      <w:pPr>
        <w:tabs>
          <w:tab w:val="num" w:pos="0"/>
        </w:tabs>
        <w:ind w:left="8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0" w:hanging="360"/>
      </w:pPr>
      <w:rPr>
        <w:rFonts w:ascii="Courier New" w:hAnsi="Courier New" w:cs="Courier New" w:hint="default"/>
        <w:b/>
        <w:sz w:val="18"/>
        <w:szCs w:val="18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0" w:hanging="360"/>
      </w:pPr>
      <w:rPr>
        <w:rFonts w:ascii="Wingdings" w:hAnsi="Wingdings" w:cs="Wingdings" w:hint="default"/>
        <w:b/>
        <w:sz w:val="18"/>
        <w:szCs w:val="18"/>
      </w:rPr>
    </w:lvl>
  </w:abstractNum>
  <w:abstractNum w:abstractNumId="8" w15:restartNumberingAfterBreak="0">
    <w:nsid w:val="32D832CD"/>
    <w:multiLevelType w:val="multilevel"/>
    <w:tmpl w:val="65D8AE6A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037C55"/>
    <w:multiLevelType w:val="multilevel"/>
    <w:tmpl w:val="2B746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926373F"/>
    <w:multiLevelType w:val="multilevel"/>
    <w:tmpl w:val="796A708C"/>
    <w:lvl w:ilvl="0">
      <w:start w:val="1"/>
      <w:numFmt w:val="decimal"/>
      <w:pStyle w:val="TytuRozdziau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B4510C7"/>
    <w:multiLevelType w:val="multilevel"/>
    <w:tmpl w:val="85FEF678"/>
    <w:lvl w:ilvl="0">
      <w:start w:val="1"/>
      <w:numFmt w:val="decimal"/>
      <w:pStyle w:val="N3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BAD14D9"/>
    <w:multiLevelType w:val="multilevel"/>
    <w:tmpl w:val="03BED420"/>
    <w:lvl w:ilvl="0">
      <w:start w:val="1"/>
      <w:numFmt w:val="lowerLetter"/>
      <w:pStyle w:val="wyp1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3" w15:restartNumberingAfterBreak="0">
    <w:nsid w:val="41103DE3"/>
    <w:multiLevelType w:val="multilevel"/>
    <w:tmpl w:val="BF8E2BF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BF82C42"/>
    <w:multiLevelType w:val="multilevel"/>
    <w:tmpl w:val="478405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4545B7"/>
    <w:multiLevelType w:val="multilevel"/>
    <w:tmpl w:val="7346D602"/>
    <w:lvl w:ilvl="0">
      <w:start w:val="1"/>
      <w:numFmt w:val="lowerLetter"/>
      <w:pStyle w:val="W33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5894145"/>
    <w:multiLevelType w:val="multilevel"/>
    <w:tmpl w:val="660AE956"/>
    <w:lvl w:ilvl="0">
      <w:start w:val="1"/>
      <w:numFmt w:val="decimal"/>
      <w:pStyle w:val="N4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6583123"/>
    <w:multiLevelType w:val="multilevel"/>
    <w:tmpl w:val="7C02FFA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B690C8E"/>
    <w:multiLevelType w:val="multilevel"/>
    <w:tmpl w:val="88C46C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F83805"/>
    <w:multiLevelType w:val="hybridMultilevel"/>
    <w:tmpl w:val="7CA6767E"/>
    <w:lvl w:ilvl="0" w:tplc="48EE3BEC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159C2"/>
    <w:multiLevelType w:val="hybridMultilevel"/>
    <w:tmpl w:val="57829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9C5CA0"/>
    <w:multiLevelType w:val="multilevel"/>
    <w:tmpl w:val="4A0AB380"/>
    <w:lvl w:ilvl="0">
      <w:start w:val="1"/>
      <w:numFmt w:val="lowerLetter"/>
      <w:pStyle w:val="Wypunkt3"/>
      <w:lvlText w:val="%1)"/>
      <w:lvlJc w:val="left"/>
      <w:pPr>
        <w:tabs>
          <w:tab w:val="num" w:pos="0"/>
        </w:tabs>
        <w:ind w:left="1077" w:hanging="360"/>
      </w:pPr>
      <w:rPr>
        <w:rFonts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78063E85"/>
    <w:multiLevelType w:val="multilevel"/>
    <w:tmpl w:val="635AE0E4"/>
    <w:lvl w:ilvl="0">
      <w:start w:val="1"/>
      <w:numFmt w:val="decimal"/>
      <w:pStyle w:val="W11"/>
      <w:lvlText w:val="%1."/>
      <w:lvlJc w:val="left"/>
      <w:pPr>
        <w:tabs>
          <w:tab w:val="num" w:pos="0"/>
        </w:tabs>
        <w:ind w:left="717" w:hanging="36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23" w15:restartNumberingAfterBreak="0">
    <w:nsid w:val="7CF9357E"/>
    <w:multiLevelType w:val="multilevel"/>
    <w:tmpl w:val="B1A80A98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7F0F2AB9"/>
    <w:multiLevelType w:val="multilevel"/>
    <w:tmpl w:val="0415001F"/>
    <w:lvl w:ilvl="0">
      <w:start w:val="1"/>
      <w:numFmt w:val="decimal"/>
      <w:pStyle w:val="N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4"/>
  </w:num>
  <w:num w:numId="2">
    <w:abstractNumId w:val="17"/>
  </w:num>
  <w:num w:numId="3">
    <w:abstractNumId w:val="0"/>
  </w:num>
  <w:num w:numId="4">
    <w:abstractNumId w:val="23"/>
  </w:num>
  <w:num w:numId="5">
    <w:abstractNumId w:val="12"/>
  </w:num>
  <w:num w:numId="6">
    <w:abstractNumId w:val="22"/>
  </w:num>
  <w:num w:numId="7">
    <w:abstractNumId w:val="21"/>
  </w:num>
  <w:num w:numId="8">
    <w:abstractNumId w:val="3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16"/>
  </w:num>
  <w:num w:numId="15">
    <w:abstractNumId w:val="7"/>
  </w:num>
  <w:num w:numId="16">
    <w:abstractNumId w:val="5"/>
  </w:num>
  <w:num w:numId="17">
    <w:abstractNumId w:val="14"/>
  </w:num>
  <w:num w:numId="18">
    <w:abstractNumId w:val="13"/>
  </w:num>
  <w:num w:numId="19">
    <w:abstractNumId w:val="18"/>
  </w:num>
  <w:num w:numId="20">
    <w:abstractNumId w:val="9"/>
  </w:num>
  <w:num w:numId="21">
    <w:abstractNumId w:val="2"/>
  </w:num>
  <w:num w:numId="22">
    <w:abstractNumId w:val="20"/>
  </w:num>
  <w:num w:numId="23">
    <w:abstractNumId w:val="19"/>
  </w:num>
  <w:num w:numId="24">
    <w:abstractNumId w:val="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002"/>
    <w:rsid w:val="00002CC5"/>
    <w:rsid w:val="00002D03"/>
    <w:rsid w:val="00074193"/>
    <w:rsid w:val="000A4510"/>
    <w:rsid w:val="000B3476"/>
    <w:rsid w:val="000F52CF"/>
    <w:rsid w:val="00125509"/>
    <w:rsid w:val="00160195"/>
    <w:rsid w:val="00174416"/>
    <w:rsid w:val="00181ABB"/>
    <w:rsid w:val="001A583B"/>
    <w:rsid w:val="001B6B1E"/>
    <w:rsid w:val="001E2BBD"/>
    <w:rsid w:val="00214515"/>
    <w:rsid w:val="00261F7E"/>
    <w:rsid w:val="00272AC9"/>
    <w:rsid w:val="002822D8"/>
    <w:rsid w:val="002D6570"/>
    <w:rsid w:val="002E716E"/>
    <w:rsid w:val="00313712"/>
    <w:rsid w:val="00315E92"/>
    <w:rsid w:val="0032403F"/>
    <w:rsid w:val="00362421"/>
    <w:rsid w:val="0037557B"/>
    <w:rsid w:val="003A5BAB"/>
    <w:rsid w:val="003F553E"/>
    <w:rsid w:val="00485B5E"/>
    <w:rsid w:val="004B2FAC"/>
    <w:rsid w:val="00562CA4"/>
    <w:rsid w:val="005A5289"/>
    <w:rsid w:val="005E58F6"/>
    <w:rsid w:val="00600C27"/>
    <w:rsid w:val="00625F5B"/>
    <w:rsid w:val="006426C0"/>
    <w:rsid w:val="00651C5B"/>
    <w:rsid w:val="006B37E7"/>
    <w:rsid w:val="006C155A"/>
    <w:rsid w:val="006E0F1B"/>
    <w:rsid w:val="006E3BEC"/>
    <w:rsid w:val="00747453"/>
    <w:rsid w:val="00766E5E"/>
    <w:rsid w:val="007E3023"/>
    <w:rsid w:val="00801165"/>
    <w:rsid w:val="008058F3"/>
    <w:rsid w:val="00812AE7"/>
    <w:rsid w:val="0085520A"/>
    <w:rsid w:val="00887C53"/>
    <w:rsid w:val="008A1111"/>
    <w:rsid w:val="008C5AD7"/>
    <w:rsid w:val="00940B25"/>
    <w:rsid w:val="0099658C"/>
    <w:rsid w:val="00A042F8"/>
    <w:rsid w:val="00A17701"/>
    <w:rsid w:val="00A744D3"/>
    <w:rsid w:val="00AB7331"/>
    <w:rsid w:val="00AD7EF5"/>
    <w:rsid w:val="00BA1BF7"/>
    <w:rsid w:val="00BB23CF"/>
    <w:rsid w:val="00BC1889"/>
    <w:rsid w:val="00BF5002"/>
    <w:rsid w:val="00C64371"/>
    <w:rsid w:val="00CB6346"/>
    <w:rsid w:val="00CD2BCD"/>
    <w:rsid w:val="00D13282"/>
    <w:rsid w:val="00D25A0F"/>
    <w:rsid w:val="00DB4E4B"/>
    <w:rsid w:val="00DC572F"/>
    <w:rsid w:val="00DE1D53"/>
    <w:rsid w:val="00E01F59"/>
    <w:rsid w:val="00E6685B"/>
    <w:rsid w:val="00EA2829"/>
    <w:rsid w:val="00EF202D"/>
    <w:rsid w:val="00F06E8A"/>
    <w:rsid w:val="00F50D02"/>
    <w:rsid w:val="00F70D37"/>
    <w:rsid w:val="00F70EDF"/>
    <w:rsid w:val="00FA109B"/>
    <w:rsid w:val="00FA2843"/>
    <w:rsid w:val="00F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47CF"/>
  <w15:docId w15:val="{7050C183-B19F-4C93-891B-C65329FE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840"/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E81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307E81"/>
    <w:pPr>
      <w:keepNext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307E81"/>
    <w:pPr>
      <w:keepNext/>
      <w:jc w:val="both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307E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307E81"/>
    <w:pPr>
      <w:keepNext/>
      <w:keepLines/>
      <w:spacing w:before="40"/>
      <w:outlineLvl w:val="4"/>
    </w:pPr>
    <w:rPr>
      <w:rFonts w:ascii="Calibri Light" w:hAnsi="Calibri Light"/>
      <w:color w:val="2E74B5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307E81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nhideWhenUsed/>
    <w:qFormat/>
    <w:rsid w:val="00307E81"/>
    <w:pPr>
      <w:keepNext/>
      <w:keepLines/>
      <w:spacing w:before="40"/>
      <w:outlineLvl w:val="6"/>
    </w:pPr>
    <w:rPr>
      <w:rFonts w:ascii="Calibri Light" w:hAnsi="Calibri Light"/>
      <w:i/>
      <w:iCs/>
      <w:color w:val="1F4D78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307E81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307E81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07E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307E8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307E8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307E81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basedOn w:val="Domylnaczcionkaakapitu"/>
    <w:link w:val="Nagwek6"/>
    <w:qFormat/>
    <w:rsid w:val="00307E8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307E81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gwek8Znak">
    <w:name w:val="Nagłówek 8 Znak"/>
    <w:basedOn w:val="Domylnaczcionkaakapitu"/>
    <w:link w:val="Nagwek8"/>
    <w:qFormat/>
    <w:rsid w:val="00307E81"/>
    <w:rPr>
      <w:rFonts w:ascii="Times New Roman" w:eastAsia="Times New Roman" w:hAnsi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307E81"/>
    <w:rPr>
      <w:rFonts w:ascii="Arial" w:eastAsia="Times New Roman" w:hAnsi="Arial" w:cs="Arial"/>
      <w:lang w:eastAsia="pl-PL"/>
    </w:rPr>
  </w:style>
  <w:style w:type="character" w:customStyle="1" w:styleId="czeinternetowe">
    <w:name w:val="Łącze internetowe"/>
    <w:uiPriority w:val="99"/>
    <w:rsid w:val="00307E81"/>
    <w:rPr>
      <w:strike w:val="0"/>
      <w:dstrike w:val="0"/>
      <w:color w:val="000080"/>
      <w:u w:val="none"/>
      <w:effect w:val="none"/>
    </w:rPr>
  </w:style>
  <w:style w:type="character" w:customStyle="1" w:styleId="Odwiedzoneczeinternetowe">
    <w:name w:val="Odwiedzone łącze internetowe"/>
    <w:uiPriority w:val="99"/>
    <w:semiHidden/>
    <w:rsid w:val="00307E81"/>
    <w:rPr>
      <w:color w:val="8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07E8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7E81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7E81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qFormat/>
    <w:rsid w:val="00307E81"/>
  </w:style>
  <w:style w:type="character" w:customStyle="1" w:styleId="TekstkomentarzaZnak">
    <w:name w:val="Tekst komentarza Znak"/>
    <w:basedOn w:val="Domylnaczcionkaakapitu"/>
    <w:uiPriority w:val="99"/>
    <w:qFormat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307E8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WW8Num9z0">
    <w:name w:val="WW8Num9z0"/>
    <w:qFormat/>
    <w:rsid w:val="00307E81"/>
    <w:rPr>
      <w:rFonts w:ascii="StarSymbol" w:hAnsi="StarSymbol"/>
    </w:rPr>
  </w:style>
  <w:style w:type="character" w:customStyle="1" w:styleId="TytuZnak">
    <w:name w:val="Tytuł Znak"/>
    <w:basedOn w:val="Domylnaczcionkaakapitu"/>
    <w:link w:val="Tytu"/>
    <w:qFormat/>
    <w:rsid w:val="00307E81"/>
    <w:rPr>
      <w:rFonts w:ascii="Calibri" w:eastAsia="Calibri" w:hAnsi="Calibri" w:cs="Times New Roman"/>
      <w:b/>
      <w:bCs/>
      <w:sz w:val="28"/>
      <w:u w:val="single"/>
    </w:rPr>
  </w:style>
  <w:style w:type="character" w:customStyle="1" w:styleId="HeaderChar">
    <w:name w:val="Header Char"/>
    <w:qFormat/>
    <w:locked/>
    <w:rsid w:val="00307E81"/>
    <w:rPr>
      <w:lang w:val="pl-PL" w:eastAsia="pl-PL" w:bidi="ar-SA"/>
    </w:rPr>
  </w:style>
  <w:style w:type="character" w:customStyle="1" w:styleId="FontStyle11">
    <w:name w:val="Font Style11"/>
    <w:qFormat/>
    <w:rsid w:val="00307E81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307E81"/>
  </w:style>
  <w:style w:type="character" w:customStyle="1" w:styleId="apple-style-span">
    <w:name w:val="apple-style-span"/>
    <w:qFormat/>
    <w:rsid w:val="00307E81"/>
    <w:rPr>
      <w:rFonts w:ascii="Times New Roman" w:hAnsi="Times New Roman" w:cs="Times New Roman"/>
    </w:rPr>
  </w:style>
  <w:style w:type="character" w:customStyle="1" w:styleId="para">
    <w:name w:val="para"/>
    <w:basedOn w:val="Domylnaczcionkaakapitu"/>
    <w:qFormat/>
    <w:rsid w:val="00307E81"/>
  </w:style>
  <w:style w:type="character" w:customStyle="1" w:styleId="FooterChar">
    <w:name w:val="Footer Char"/>
    <w:qFormat/>
    <w:locked/>
    <w:rsid w:val="00307E81"/>
    <w:rPr>
      <w:rFonts w:ascii="Calibri" w:hAnsi="Calibri" w:cs="Calibri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07E81"/>
    <w:rPr>
      <w:vertAlign w:val="superscript"/>
    </w:rPr>
  </w:style>
  <w:style w:type="character" w:styleId="Pogrubienie">
    <w:name w:val="Strong"/>
    <w:qFormat/>
    <w:rsid w:val="00307E81"/>
    <w:rPr>
      <w:b/>
      <w:bCs/>
    </w:rPr>
  </w:style>
  <w:style w:type="character" w:customStyle="1" w:styleId="FontStyle12">
    <w:name w:val="Font Style12"/>
    <w:qFormat/>
    <w:rsid w:val="00307E81"/>
    <w:rPr>
      <w:rFonts w:ascii="Arial" w:hAnsi="Arial" w:cs="Arial"/>
      <w:sz w:val="22"/>
      <w:szCs w:val="22"/>
    </w:rPr>
  </w:style>
  <w:style w:type="character" w:customStyle="1" w:styleId="FontStyle13">
    <w:name w:val="Font Style13"/>
    <w:qFormat/>
    <w:rsid w:val="00307E81"/>
    <w:rPr>
      <w:rFonts w:ascii="Arial" w:hAnsi="Arial" w:cs="Arial"/>
      <w:i/>
      <w:iCs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307E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ooltipstertooltipstered">
    <w:name w:val="tooltipster tooltipstered"/>
    <w:qFormat/>
    <w:rsid w:val="00307E81"/>
  </w:style>
  <w:style w:type="character" w:customStyle="1" w:styleId="tooltipster">
    <w:name w:val="tooltipster"/>
    <w:qFormat/>
    <w:rsid w:val="00307E81"/>
  </w:style>
  <w:style w:type="character" w:customStyle="1" w:styleId="tekstdokbold">
    <w:name w:val="tekst dok. bold"/>
    <w:qFormat/>
    <w:rsid w:val="00307E81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307E81"/>
    <w:rPr>
      <w:vertAlign w:val="superscript"/>
    </w:rPr>
  </w:style>
  <w:style w:type="character" w:customStyle="1" w:styleId="Nagwek4Znak1">
    <w:name w:val="Nagłówek 4 Znak1"/>
    <w:semiHidden/>
    <w:qFormat/>
    <w:rsid w:val="00307E81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TekstkomentarzaZnak1">
    <w:name w:val="Tekst komentarza Znak1"/>
    <w:semiHidden/>
    <w:qFormat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semiHidden/>
    <w:qFormat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1">
    <w:name w:val="Tekst dymka Znak1"/>
    <w:semiHidden/>
    <w:qFormat/>
    <w:rsid w:val="00307E8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ypunkt3Znak">
    <w:name w:val="Wypunkt 3 Znak"/>
    <w:link w:val="Wypunkt3"/>
    <w:qFormat/>
    <w:rsid w:val="00307E81"/>
    <w:rPr>
      <w:rFonts w:ascii="Times New Roman" w:eastAsia="Calibri" w:hAnsi="Times New Roman" w:cs="Calibri"/>
      <w:szCs w:val="24"/>
    </w:rPr>
  </w:style>
  <w:style w:type="character" w:customStyle="1" w:styleId="W2Znak">
    <w:name w:val="W 2 Znak"/>
    <w:link w:val="W2"/>
    <w:qFormat/>
    <w:rsid w:val="00307E81"/>
    <w:rPr>
      <w:rFonts w:ascii="Times New Roman" w:eastAsia="Times New Roman" w:hAnsi="Times New Roman" w:cs="Times New Roman"/>
      <w:b/>
      <w:color w:val="00000A"/>
      <w:lang w:eastAsia="pl-PL"/>
    </w:rPr>
  </w:style>
  <w:style w:type="character" w:customStyle="1" w:styleId="Wypunkt2Znak">
    <w:name w:val="Wypunkt 2 Znak"/>
    <w:link w:val="Wypunkt2"/>
    <w:qFormat/>
    <w:rsid w:val="00307E81"/>
    <w:rPr>
      <w:rFonts w:ascii="Times New Roman" w:eastAsia="Calibri" w:hAnsi="Times New Roman" w:cs="Calibri"/>
      <w:szCs w:val="24"/>
    </w:rPr>
  </w:style>
  <w:style w:type="character" w:customStyle="1" w:styleId="NormalBoldChar">
    <w:name w:val="NormalBold Char"/>
    <w:link w:val="NormalBold"/>
    <w:qFormat/>
    <w:locked/>
    <w:rsid w:val="00307E81"/>
    <w:rPr>
      <w:rFonts w:ascii="Times New Roman" w:eastAsia="Times New Roman" w:hAnsi="Times New Roman" w:cs="Times New Roman"/>
      <w:b/>
      <w:lang w:eastAsia="en-GB"/>
    </w:rPr>
  </w:style>
  <w:style w:type="character" w:customStyle="1" w:styleId="DeltaViewInsertion">
    <w:name w:val="DeltaView Insertion"/>
    <w:qFormat/>
    <w:rsid w:val="00307E81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qFormat/>
    <w:rsid w:val="00307E8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W11Znak">
    <w:name w:val="W11 Znak"/>
    <w:link w:val="W11"/>
    <w:qFormat/>
    <w:rsid w:val="00307E81"/>
    <w:rPr>
      <w:rFonts w:ascii="Times New Roman" w:eastAsia="Calibri" w:hAnsi="Times New Roman" w:cs="Calibri"/>
    </w:rPr>
  </w:style>
  <w:style w:type="character" w:customStyle="1" w:styleId="Wypunkt1Znak">
    <w:name w:val="Wypunkt 1 Znak"/>
    <w:link w:val="Wypunkt1"/>
    <w:qFormat/>
    <w:rsid w:val="00307E81"/>
    <w:rPr>
      <w:rFonts w:ascii="Times New Roman" w:eastAsia="Calibri" w:hAnsi="Times New Roman" w:cs="Calibri"/>
    </w:rPr>
  </w:style>
  <w:style w:type="character" w:customStyle="1" w:styleId="W1Znak">
    <w:name w:val="W 1 Znak"/>
    <w:link w:val="W1"/>
    <w:qFormat/>
    <w:rsid w:val="00307E81"/>
    <w:rPr>
      <w:rFonts w:ascii="Times New Roman" w:eastAsia="Times New Roman" w:hAnsi="Times New Roman" w:cs="Times New Roman"/>
      <w:b/>
      <w:lang w:eastAsia="pl-PL"/>
    </w:rPr>
  </w:style>
  <w:style w:type="character" w:customStyle="1" w:styleId="tgc">
    <w:name w:val="_tgc"/>
    <w:qFormat/>
    <w:rsid w:val="00307E81"/>
  </w:style>
  <w:style w:type="character" w:customStyle="1" w:styleId="W22Znak">
    <w:name w:val="W22 Znak"/>
    <w:link w:val="W22"/>
    <w:qFormat/>
    <w:rsid w:val="00307E81"/>
    <w:rPr>
      <w:rFonts w:ascii="Times New Roman" w:eastAsia="Calibri" w:hAnsi="Times New Roman" w:cs="Calibri"/>
      <w:szCs w:val="24"/>
    </w:rPr>
  </w:style>
  <w:style w:type="character" w:styleId="Odwoaniedokomentarza">
    <w:name w:val="annotation reference"/>
    <w:uiPriority w:val="99"/>
    <w:unhideWhenUsed/>
    <w:qFormat/>
    <w:rsid w:val="00307E81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07E81"/>
    <w:rPr>
      <w:rFonts w:ascii="Times New Roman" w:eastAsia="Calibri" w:hAnsi="Times New Roman" w:cs="Calibri"/>
      <w:b/>
      <w:bCs/>
      <w:sz w:val="20"/>
      <w:szCs w:val="20"/>
      <w:lang w:eastAsia="pl-PL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qFormat/>
    <w:rsid w:val="00307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yp1Znak">
    <w:name w:val="wyp 1 Znak"/>
    <w:link w:val="wyp1"/>
    <w:qFormat/>
    <w:rsid w:val="00307E81"/>
    <w:rPr>
      <w:rFonts w:ascii="Times New Roman" w:eastAsia="Calibri" w:hAnsi="Times New Roman" w:cs="Calibri"/>
      <w:color w:val="1F3864"/>
      <w:szCs w:val="24"/>
    </w:rPr>
  </w:style>
  <w:style w:type="character" w:customStyle="1" w:styleId="Wyp2Znak">
    <w:name w:val="Wyp 2 Znak"/>
    <w:link w:val="Wyp2"/>
    <w:qFormat/>
    <w:rsid w:val="00307E81"/>
    <w:rPr>
      <w:rFonts w:ascii="Times New Roman" w:eastAsia="Calibri" w:hAnsi="Times New Roman" w:cs="Calibri"/>
      <w:color w:val="1F3864"/>
      <w:szCs w:val="24"/>
    </w:rPr>
  </w:style>
  <w:style w:type="character" w:customStyle="1" w:styleId="FontStyle59">
    <w:name w:val="Font Style59"/>
    <w:uiPriority w:val="99"/>
    <w:qFormat/>
    <w:rsid w:val="00307E81"/>
    <w:rPr>
      <w:rFonts w:ascii="Arial" w:hAnsi="Arial" w:cs="Arial"/>
      <w:sz w:val="14"/>
      <w:szCs w:val="14"/>
    </w:rPr>
  </w:style>
  <w:style w:type="character" w:customStyle="1" w:styleId="FontStyle74">
    <w:name w:val="Font Style74"/>
    <w:uiPriority w:val="99"/>
    <w:qFormat/>
    <w:rsid w:val="00307E81"/>
    <w:rPr>
      <w:rFonts w:ascii="Arial" w:hAnsi="Arial" w:cs="Arial"/>
      <w:i/>
      <w:iCs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qFormat/>
    <w:rsid w:val="00307E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iprzypiswkocowych">
    <w:name w:val="Znaki przypisów końcowych"/>
    <w:qFormat/>
    <w:rsid w:val="00307E81"/>
    <w:rPr>
      <w:vertAlign w:val="superscript"/>
    </w:rPr>
  </w:style>
  <w:style w:type="character" w:customStyle="1" w:styleId="FontStyle70">
    <w:name w:val="Font Style70"/>
    <w:uiPriority w:val="99"/>
    <w:qFormat/>
    <w:rsid w:val="00307E81"/>
    <w:rPr>
      <w:rFonts w:ascii="Calibri" w:hAnsi="Calibri" w:cs="Calibri"/>
      <w:b/>
      <w:bCs/>
      <w:sz w:val="30"/>
      <w:szCs w:val="30"/>
    </w:rPr>
  </w:style>
  <w:style w:type="character" w:customStyle="1" w:styleId="FontStyle75">
    <w:name w:val="Font Style75"/>
    <w:uiPriority w:val="99"/>
    <w:qFormat/>
    <w:rsid w:val="00307E81"/>
    <w:rPr>
      <w:rFonts w:ascii="Calibri" w:hAnsi="Calibri" w:cs="Calibri"/>
      <w:sz w:val="20"/>
      <w:szCs w:val="20"/>
    </w:rPr>
  </w:style>
  <w:style w:type="character" w:customStyle="1" w:styleId="FontStyle82">
    <w:name w:val="Font Style82"/>
    <w:uiPriority w:val="99"/>
    <w:qFormat/>
    <w:rsid w:val="00307E81"/>
    <w:rPr>
      <w:rFonts w:ascii="Calibri" w:hAnsi="Calibri" w:cs="Calibri"/>
      <w:b/>
      <w:bCs/>
      <w:sz w:val="20"/>
      <w:szCs w:val="20"/>
    </w:rPr>
  </w:style>
  <w:style w:type="character" w:customStyle="1" w:styleId="FontStyle79">
    <w:name w:val="Font Style79"/>
    <w:uiPriority w:val="99"/>
    <w:qFormat/>
    <w:rsid w:val="00307E81"/>
    <w:rPr>
      <w:rFonts w:ascii="Calibri" w:hAnsi="Calibri" w:cs="Calibri"/>
      <w:b/>
      <w:bCs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7E81"/>
    <w:rPr>
      <w:rFonts w:ascii="Calibri" w:eastAsia="Calibri" w:hAnsi="Calibri" w:cs="Times New Roman"/>
      <w:szCs w:val="21"/>
      <w:lang w:val="x-none"/>
    </w:rPr>
  </w:style>
  <w:style w:type="character" w:customStyle="1" w:styleId="N4Znak">
    <w:name w:val="N4 Znak"/>
    <w:link w:val="N4"/>
    <w:qFormat/>
    <w:rsid w:val="00307E81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WW8Num1z0">
    <w:name w:val="WW8Num1z0"/>
    <w:qFormat/>
    <w:rsid w:val="00307E81"/>
  </w:style>
  <w:style w:type="character" w:customStyle="1" w:styleId="WW8Num1z1">
    <w:name w:val="WW8Num1z1"/>
    <w:qFormat/>
    <w:rsid w:val="00307E81"/>
    <w:rPr>
      <w:b w:val="0"/>
      <w:color w:val="auto"/>
    </w:rPr>
  </w:style>
  <w:style w:type="character" w:customStyle="1" w:styleId="WW8Num2z0">
    <w:name w:val="WW8Num2z0"/>
    <w:qFormat/>
    <w:rsid w:val="00307E81"/>
    <w:rPr>
      <w:rFonts w:ascii="Loma" w:hAnsi="Loma" w:cs="Loma"/>
      <w:b w:val="0"/>
      <w:bCs w:val="0"/>
      <w:sz w:val="16"/>
      <w:szCs w:val="16"/>
    </w:rPr>
  </w:style>
  <w:style w:type="character" w:customStyle="1" w:styleId="WW8Num2z1">
    <w:name w:val="WW8Num2z1"/>
    <w:qFormat/>
    <w:rsid w:val="00307E81"/>
    <w:rPr>
      <w:rFonts w:ascii="Arial" w:hAnsi="Arial"/>
      <w:b w:val="0"/>
      <w:sz w:val="16"/>
      <w:szCs w:val="16"/>
    </w:rPr>
  </w:style>
  <w:style w:type="character" w:customStyle="1" w:styleId="WW8Num2z2">
    <w:name w:val="WW8Num2z2"/>
    <w:qFormat/>
    <w:rsid w:val="00307E81"/>
    <w:rPr>
      <w:b w:val="0"/>
      <w:bCs w:val="0"/>
      <w:sz w:val="16"/>
      <w:szCs w:val="16"/>
    </w:rPr>
  </w:style>
  <w:style w:type="character" w:customStyle="1" w:styleId="WW8Num2z3">
    <w:name w:val="WW8Num2z3"/>
    <w:qFormat/>
    <w:rsid w:val="00307E81"/>
  </w:style>
  <w:style w:type="character" w:customStyle="1" w:styleId="WW8Num2z4">
    <w:name w:val="WW8Num2z4"/>
    <w:qFormat/>
    <w:rsid w:val="00307E81"/>
  </w:style>
  <w:style w:type="character" w:customStyle="1" w:styleId="WW8Num2z5">
    <w:name w:val="WW8Num2z5"/>
    <w:qFormat/>
    <w:rsid w:val="00307E81"/>
  </w:style>
  <w:style w:type="character" w:customStyle="1" w:styleId="WW8Num2z6">
    <w:name w:val="WW8Num2z6"/>
    <w:qFormat/>
    <w:rsid w:val="00307E81"/>
  </w:style>
  <w:style w:type="character" w:customStyle="1" w:styleId="WW8Num2z7">
    <w:name w:val="WW8Num2z7"/>
    <w:qFormat/>
    <w:rsid w:val="00307E81"/>
  </w:style>
  <w:style w:type="character" w:customStyle="1" w:styleId="WW8Num2z8">
    <w:name w:val="WW8Num2z8"/>
    <w:qFormat/>
    <w:rsid w:val="00307E81"/>
  </w:style>
  <w:style w:type="character" w:customStyle="1" w:styleId="WW8Num3z0">
    <w:name w:val="WW8Num3z0"/>
    <w:qFormat/>
    <w:rsid w:val="00307E81"/>
    <w:rPr>
      <w:rFonts w:ascii="Wingdings" w:hAnsi="Wingdings" w:cs="Wingdings"/>
      <w:sz w:val="20"/>
      <w:szCs w:val="20"/>
    </w:rPr>
  </w:style>
  <w:style w:type="character" w:customStyle="1" w:styleId="WW8Num4z0">
    <w:name w:val="WW8Num4z0"/>
    <w:qFormat/>
    <w:rsid w:val="00307E81"/>
  </w:style>
  <w:style w:type="character" w:customStyle="1" w:styleId="WW8Num5z0">
    <w:name w:val="WW8Num5z0"/>
    <w:qFormat/>
    <w:rsid w:val="00307E81"/>
    <w:rPr>
      <w:rFonts w:ascii="Symbol" w:hAnsi="Symbol" w:cs="Symbol"/>
    </w:rPr>
  </w:style>
  <w:style w:type="character" w:customStyle="1" w:styleId="WW8Num5z1">
    <w:name w:val="WW8Num5z1"/>
    <w:qFormat/>
    <w:rsid w:val="00307E81"/>
    <w:rPr>
      <w:rFonts w:ascii="Courier New" w:hAnsi="Courier New" w:cs="Courier New"/>
    </w:rPr>
  </w:style>
  <w:style w:type="character" w:customStyle="1" w:styleId="WW8Num5z2">
    <w:name w:val="WW8Num5z2"/>
    <w:qFormat/>
    <w:rsid w:val="00307E81"/>
    <w:rPr>
      <w:rFonts w:ascii="Wingdings" w:hAnsi="Wingdings" w:cs="Wingdings"/>
    </w:rPr>
  </w:style>
  <w:style w:type="character" w:customStyle="1" w:styleId="WW8Num6z0">
    <w:name w:val="WW8Num6z0"/>
    <w:qFormat/>
    <w:rsid w:val="00307E81"/>
    <w:rPr>
      <w:rFonts w:ascii="Symbol" w:hAnsi="Symbol" w:cs="Symbol"/>
    </w:rPr>
  </w:style>
  <w:style w:type="character" w:customStyle="1" w:styleId="WW8Num6z1">
    <w:name w:val="WW8Num6z1"/>
    <w:qFormat/>
    <w:rsid w:val="00307E81"/>
    <w:rPr>
      <w:rFonts w:ascii="Courier New" w:hAnsi="Courier New" w:cs="Courier New"/>
    </w:rPr>
  </w:style>
  <w:style w:type="character" w:customStyle="1" w:styleId="WW8Num6z2">
    <w:name w:val="WW8Num6z2"/>
    <w:qFormat/>
    <w:rsid w:val="00307E81"/>
    <w:rPr>
      <w:rFonts w:ascii="Wingdings" w:hAnsi="Wingdings" w:cs="Wingdings"/>
    </w:rPr>
  </w:style>
  <w:style w:type="character" w:customStyle="1" w:styleId="WW8Num6z7">
    <w:name w:val="WW8Num6z7"/>
    <w:qFormat/>
    <w:rsid w:val="00307E81"/>
    <w:rPr>
      <w:rFonts w:ascii="Courier New" w:hAnsi="Courier New" w:cs="Courier New"/>
      <w:b/>
      <w:sz w:val="18"/>
      <w:szCs w:val="18"/>
    </w:rPr>
  </w:style>
  <w:style w:type="character" w:customStyle="1" w:styleId="WW8Num6z8">
    <w:name w:val="WW8Num6z8"/>
    <w:qFormat/>
    <w:rsid w:val="00307E81"/>
    <w:rPr>
      <w:rFonts w:ascii="Wingdings" w:hAnsi="Wingdings" w:cs="Wingdings"/>
      <w:b/>
      <w:sz w:val="18"/>
      <w:szCs w:val="18"/>
    </w:rPr>
  </w:style>
  <w:style w:type="character" w:customStyle="1" w:styleId="WW8Num1z2">
    <w:name w:val="WW8Num1z2"/>
    <w:qFormat/>
    <w:rsid w:val="00307E81"/>
    <w:rPr>
      <w:b w:val="0"/>
      <w:bCs w:val="0"/>
      <w:sz w:val="16"/>
      <w:szCs w:val="16"/>
    </w:rPr>
  </w:style>
  <w:style w:type="character" w:customStyle="1" w:styleId="WW8Num1z3">
    <w:name w:val="WW8Num1z3"/>
    <w:qFormat/>
    <w:rsid w:val="00307E81"/>
  </w:style>
  <w:style w:type="character" w:customStyle="1" w:styleId="WW8Num1z4">
    <w:name w:val="WW8Num1z4"/>
    <w:qFormat/>
    <w:rsid w:val="00307E81"/>
  </w:style>
  <w:style w:type="character" w:customStyle="1" w:styleId="WW8Num1z5">
    <w:name w:val="WW8Num1z5"/>
    <w:qFormat/>
    <w:rsid w:val="00307E81"/>
  </w:style>
  <w:style w:type="character" w:customStyle="1" w:styleId="WW8Num1z6">
    <w:name w:val="WW8Num1z6"/>
    <w:qFormat/>
    <w:rsid w:val="00307E81"/>
  </w:style>
  <w:style w:type="character" w:customStyle="1" w:styleId="WW8Num1z7">
    <w:name w:val="WW8Num1z7"/>
    <w:qFormat/>
    <w:rsid w:val="00307E81"/>
  </w:style>
  <w:style w:type="character" w:customStyle="1" w:styleId="WW8Num1z8">
    <w:name w:val="WW8Num1z8"/>
    <w:qFormat/>
    <w:rsid w:val="00307E81"/>
  </w:style>
  <w:style w:type="character" w:customStyle="1" w:styleId="WW8Num3z1">
    <w:name w:val="WW8Num3z1"/>
    <w:qFormat/>
    <w:rsid w:val="00307E81"/>
    <w:rPr>
      <w:rFonts w:ascii="Courier New" w:hAnsi="Courier New" w:cs="Courier New"/>
    </w:rPr>
  </w:style>
  <w:style w:type="character" w:customStyle="1" w:styleId="WW8Num3z2">
    <w:name w:val="WW8Num3z2"/>
    <w:qFormat/>
    <w:rsid w:val="00307E81"/>
    <w:rPr>
      <w:rFonts w:ascii="Wingdings" w:hAnsi="Wingdings" w:cs="Wingdings"/>
    </w:rPr>
  </w:style>
  <w:style w:type="character" w:customStyle="1" w:styleId="WW8Num4z1">
    <w:name w:val="WW8Num4z1"/>
    <w:qFormat/>
    <w:rsid w:val="00307E81"/>
  </w:style>
  <w:style w:type="character" w:customStyle="1" w:styleId="WW8Num4z2">
    <w:name w:val="WW8Num4z2"/>
    <w:qFormat/>
    <w:rsid w:val="00307E81"/>
  </w:style>
  <w:style w:type="character" w:customStyle="1" w:styleId="WW8Num4z3">
    <w:name w:val="WW8Num4z3"/>
    <w:qFormat/>
    <w:rsid w:val="00307E81"/>
  </w:style>
  <w:style w:type="character" w:customStyle="1" w:styleId="WW8Num4z4">
    <w:name w:val="WW8Num4z4"/>
    <w:qFormat/>
    <w:rsid w:val="00307E81"/>
  </w:style>
  <w:style w:type="character" w:customStyle="1" w:styleId="WW8Num4z5">
    <w:name w:val="WW8Num4z5"/>
    <w:qFormat/>
    <w:rsid w:val="00307E81"/>
  </w:style>
  <w:style w:type="character" w:customStyle="1" w:styleId="WW8Num4z6">
    <w:name w:val="WW8Num4z6"/>
    <w:qFormat/>
    <w:rsid w:val="00307E81"/>
  </w:style>
  <w:style w:type="character" w:customStyle="1" w:styleId="WW8Num4z7">
    <w:name w:val="WW8Num4z7"/>
    <w:qFormat/>
    <w:rsid w:val="00307E81"/>
  </w:style>
  <w:style w:type="character" w:customStyle="1" w:styleId="WW8Num4z8">
    <w:name w:val="WW8Num4z8"/>
    <w:qFormat/>
    <w:rsid w:val="00307E81"/>
  </w:style>
  <w:style w:type="character" w:customStyle="1" w:styleId="WW8Num5z3">
    <w:name w:val="WW8Num5z3"/>
    <w:qFormat/>
    <w:rsid w:val="00307E81"/>
    <w:rPr>
      <w:rFonts w:ascii="Symbol" w:hAnsi="Symbol" w:cs="Symbol"/>
    </w:rPr>
  </w:style>
  <w:style w:type="character" w:customStyle="1" w:styleId="WW8Num7z0">
    <w:name w:val="WW8Num7z0"/>
    <w:qFormat/>
    <w:rsid w:val="00307E81"/>
    <w:rPr>
      <w:rFonts w:ascii="Wingdings" w:hAnsi="Wingdings" w:cs="Wingdings"/>
      <w:sz w:val="20"/>
      <w:szCs w:val="20"/>
    </w:rPr>
  </w:style>
  <w:style w:type="character" w:customStyle="1" w:styleId="WW8Num7z1">
    <w:name w:val="WW8Num7z1"/>
    <w:qFormat/>
    <w:rsid w:val="00307E81"/>
    <w:rPr>
      <w:rFonts w:ascii="Courier New" w:hAnsi="Courier New" w:cs="Courier New"/>
    </w:rPr>
  </w:style>
  <w:style w:type="character" w:customStyle="1" w:styleId="WW8Num7z3">
    <w:name w:val="WW8Num7z3"/>
    <w:qFormat/>
    <w:rsid w:val="00307E81"/>
    <w:rPr>
      <w:rFonts w:ascii="Symbol" w:hAnsi="Symbol" w:cs="Symbol"/>
    </w:rPr>
  </w:style>
  <w:style w:type="character" w:customStyle="1" w:styleId="WW8Num8z0">
    <w:name w:val="WW8Num8z0"/>
    <w:qFormat/>
    <w:rsid w:val="00307E81"/>
  </w:style>
  <w:style w:type="character" w:customStyle="1" w:styleId="WW8Num8z1">
    <w:name w:val="WW8Num8z1"/>
    <w:qFormat/>
    <w:rsid w:val="00307E81"/>
  </w:style>
  <w:style w:type="character" w:customStyle="1" w:styleId="WW8Num8z2">
    <w:name w:val="WW8Num8z2"/>
    <w:qFormat/>
    <w:rsid w:val="00307E81"/>
  </w:style>
  <w:style w:type="character" w:customStyle="1" w:styleId="WW8Num8z3">
    <w:name w:val="WW8Num8z3"/>
    <w:qFormat/>
    <w:rsid w:val="00307E81"/>
  </w:style>
  <w:style w:type="character" w:customStyle="1" w:styleId="WW8Num8z4">
    <w:name w:val="WW8Num8z4"/>
    <w:qFormat/>
    <w:rsid w:val="00307E81"/>
  </w:style>
  <w:style w:type="character" w:customStyle="1" w:styleId="WW8Num8z5">
    <w:name w:val="WW8Num8z5"/>
    <w:qFormat/>
    <w:rsid w:val="00307E81"/>
  </w:style>
  <w:style w:type="character" w:customStyle="1" w:styleId="WW8Num8z6">
    <w:name w:val="WW8Num8z6"/>
    <w:qFormat/>
    <w:rsid w:val="00307E81"/>
  </w:style>
  <w:style w:type="character" w:customStyle="1" w:styleId="WW8Num8z7">
    <w:name w:val="WW8Num8z7"/>
    <w:qFormat/>
    <w:rsid w:val="00307E81"/>
  </w:style>
  <w:style w:type="character" w:customStyle="1" w:styleId="WW8Num8z8">
    <w:name w:val="WW8Num8z8"/>
    <w:qFormat/>
    <w:rsid w:val="00307E81"/>
  </w:style>
  <w:style w:type="character" w:customStyle="1" w:styleId="Domylnaczcionkaakapitu1">
    <w:name w:val="Domyślna czcionka akapitu1"/>
    <w:qFormat/>
    <w:rsid w:val="00307E81"/>
  </w:style>
  <w:style w:type="character" w:customStyle="1" w:styleId="BezodstpwZnak">
    <w:name w:val="Bez odstępów Znak"/>
    <w:link w:val="Bezodstpw"/>
    <w:uiPriority w:val="1"/>
    <w:qFormat/>
    <w:rsid w:val="00307E81"/>
    <w:rPr>
      <w:rFonts w:ascii="Calibri" w:eastAsia="Times New Roman" w:hAnsi="Calibri" w:cs="Times New Roman"/>
      <w:lang w:val="en-US" w:bidi="en-US"/>
    </w:rPr>
  </w:style>
  <w:style w:type="character" w:customStyle="1" w:styleId="Teksttreci2">
    <w:name w:val="Tekst treści (2)_"/>
    <w:qFormat/>
    <w:rsid w:val="00307E8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20">
    <w:name w:val="Tekst treści (2)"/>
    <w:qFormat/>
    <w:rsid w:val="00307E8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262626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link w:val="Teksttreci90"/>
    <w:qFormat/>
    <w:rsid w:val="00307E81"/>
    <w:rPr>
      <w:rFonts w:cs="Calibri"/>
      <w:shd w:val="clear" w:color="auto" w:fill="FFFFFF"/>
    </w:rPr>
  </w:style>
  <w:style w:type="character" w:customStyle="1" w:styleId="PogrubienieTeksttreci212ptKursywa">
    <w:name w:val="Pogrubienie;Tekst treści (2) + 12 pt;Kursywa"/>
    <w:qFormat/>
    <w:rsid w:val="00307E8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262626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Teksttreci285pt">
    <w:name w:val="Tekst treści (2) + 8;5 pt"/>
    <w:qFormat/>
    <w:rsid w:val="00307E8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262626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85ptKursywa">
    <w:name w:val="Tekst treści (2) + 8;5 pt;Kursywa"/>
    <w:qFormat/>
    <w:rsid w:val="00307E8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262626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standardowy--list1">
    <w:name w:val="standardowy--list1"/>
    <w:qFormat/>
    <w:rsid w:val="00772137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styleId="Nagwek">
    <w:name w:val="header"/>
    <w:basedOn w:val="Normalny"/>
    <w:next w:val="Tekstpodstawowy"/>
    <w:link w:val="NagwekZnak"/>
    <w:rsid w:val="00307E81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307E81"/>
    <w:rPr>
      <w:b/>
      <w:sz w:val="28"/>
      <w:szCs w:val="20"/>
    </w:rPr>
  </w:style>
  <w:style w:type="paragraph" w:styleId="Lista">
    <w:name w:val="List"/>
    <w:basedOn w:val="Tekstpodstawowy"/>
    <w:rsid w:val="00307E81"/>
    <w:pPr>
      <w:widowControl w:val="0"/>
      <w:spacing w:before="60" w:after="120"/>
      <w:ind w:left="113" w:right="113"/>
    </w:pPr>
    <w:rPr>
      <w:rFonts w:ascii="Arial Narrow" w:hAnsi="Arial Narrow" w:cs="FreeSans"/>
      <w:b w:val="0"/>
      <w:sz w:val="22"/>
      <w:szCs w:val="24"/>
      <w:lang w:eastAsia="zh-CN"/>
    </w:rPr>
  </w:style>
  <w:style w:type="paragraph" w:styleId="Legenda">
    <w:name w:val="caption"/>
    <w:basedOn w:val="Normalny"/>
    <w:qFormat/>
    <w:rsid w:val="00307E81"/>
    <w:pPr>
      <w:widowControl w:val="0"/>
      <w:suppressLineNumbers/>
      <w:spacing w:before="120" w:after="120"/>
      <w:ind w:left="113" w:right="113"/>
    </w:pPr>
    <w:rPr>
      <w:rFonts w:ascii="Arial Narrow" w:hAnsi="Arial Narrow" w:cs="FreeSans"/>
      <w:i/>
      <w:iCs/>
      <w:sz w:val="24"/>
      <w:lang w:eastAsia="zh-CN"/>
    </w:rPr>
  </w:style>
  <w:style w:type="paragraph" w:customStyle="1" w:styleId="Indeks">
    <w:name w:val="Indeks"/>
    <w:basedOn w:val="Normalny"/>
    <w:qFormat/>
    <w:rsid w:val="00307E81"/>
    <w:pPr>
      <w:widowControl w:val="0"/>
      <w:suppressLineNumbers/>
      <w:spacing w:before="60" w:after="60"/>
      <w:ind w:left="113" w:right="113"/>
    </w:pPr>
    <w:rPr>
      <w:rFonts w:ascii="Arial Narrow" w:hAnsi="Arial Narrow" w:cs="FreeSans"/>
      <w:lang w:eastAsia="zh-CN"/>
    </w:rPr>
  </w:style>
  <w:style w:type="paragraph" w:styleId="NormalnyWeb">
    <w:name w:val="Normal (Web)"/>
    <w:basedOn w:val="Normalny"/>
    <w:uiPriority w:val="99"/>
    <w:qFormat/>
    <w:rsid w:val="00307E8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07E81"/>
    <w:pPr>
      <w:tabs>
        <w:tab w:val="center" w:pos="4536"/>
        <w:tab w:val="right" w:pos="9072"/>
      </w:tabs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07E81"/>
    <w:pPr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qFormat/>
    <w:rsid w:val="00307E81"/>
    <w:pPr>
      <w:jc w:val="both"/>
    </w:pPr>
    <w:rPr>
      <w:b/>
      <w:i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307E81"/>
    <w:rPr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307E81"/>
    <w:pPr>
      <w:tabs>
        <w:tab w:val="left" w:pos="4820"/>
        <w:tab w:val="left" w:pos="9214"/>
        <w:tab w:val="left" w:pos="10348"/>
      </w:tabs>
      <w:ind w:left="-113"/>
    </w:pPr>
    <w:rPr>
      <w:szCs w:val="20"/>
    </w:rPr>
  </w:style>
  <w:style w:type="paragraph" w:customStyle="1" w:styleId="xl26">
    <w:name w:val="xl26"/>
    <w:basedOn w:val="Normalny"/>
    <w:qFormat/>
    <w:rsid w:val="00307E81"/>
    <w:pPr>
      <w:spacing w:before="100" w:after="100"/>
      <w:jc w:val="center"/>
    </w:pPr>
    <w:rPr>
      <w:rFonts w:ascii="Arial Unicode MS" w:eastAsia="Arial Unicode MS" w:hAnsi="Arial Unicode MS"/>
      <w:szCs w:val="20"/>
    </w:rPr>
  </w:style>
  <w:style w:type="paragraph" w:customStyle="1" w:styleId="xl24">
    <w:name w:val="xl24"/>
    <w:basedOn w:val="Normalny"/>
    <w:qFormat/>
    <w:rsid w:val="00307E81"/>
    <w:pPr>
      <w:spacing w:before="100" w:after="100"/>
    </w:pPr>
    <w:rPr>
      <w:rFonts w:ascii="Arial" w:eastAsia="Arial Unicode MS" w:hAnsi="Arial"/>
      <w:b/>
      <w:szCs w:val="20"/>
    </w:rPr>
  </w:style>
  <w:style w:type="paragraph" w:customStyle="1" w:styleId="Standardowywlewo">
    <w:name w:val="Standardowy w lewo"/>
    <w:basedOn w:val="Normalny"/>
    <w:qFormat/>
    <w:rsid w:val="00307E81"/>
    <w:pPr>
      <w:jc w:val="both"/>
    </w:pPr>
    <w:rPr>
      <w:sz w:val="20"/>
      <w:szCs w:val="20"/>
    </w:rPr>
  </w:style>
  <w:style w:type="paragraph" w:customStyle="1" w:styleId="Wypunkt3">
    <w:name w:val="Wypunkt 3"/>
    <w:basedOn w:val="Normalny"/>
    <w:link w:val="Wypunkt3Znak"/>
    <w:qFormat/>
    <w:rsid w:val="00307E81"/>
    <w:pPr>
      <w:numPr>
        <w:numId w:val="7"/>
      </w:numPr>
      <w:spacing w:after="60"/>
    </w:pPr>
    <w:rPr>
      <w:rFonts w:eastAsia="Calibri" w:cs="Calibri"/>
      <w:lang w:eastAsia="en-US"/>
    </w:rPr>
  </w:style>
  <w:style w:type="paragraph" w:styleId="Tekstkomentarza">
    <w:name w:val="annotation text"/>
    <w:basedOn w:val="Normalny"/>
    <w:link w:val="TekstkomentarzaZnak2"/>
    <w:uiPriority w:val="99"/>
    <w:qFormat/>
    <w:rsid w:val="00307E81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qFormat/>
    <w:rsid w:val="00307E81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307E81"/>
    <w:pPr>
      <w:ind w:left="1080" w:hanging="360"/>
    </w:pPr>
    <w:rPr>
      <w:szCs w:val="20"/>
      <w:lang w:eastAsia="ar-SA"/>
    </w:rPr>
  </w:style>
  <w:style w:type="paragraph" w:customStyle="1" w:styleId="Tekstpodstawowy22">
    <w:name w:val="Tekst podstawowy 22"/>
    <w:basedOn w:val="Normalny"/>
    <w:qFormat/>
    <w:rsid w:val="00307E81"/>
    <w:pPr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?? tabeli"/>
    <w:basedOn w:val="Normalny"/>
    <w:qFormat/>
    <w:rsid w:val="00307E81"/>
    <w:pPr>
      <w:widowControl w:val="0"/>
      <w:suppressLineNumbers/>
      <w:overflowPunct w:val="0"/>
      <w:textAlignment w:val="baseline"/>
    </w:pPr>
    <w:rPr>
      <w:kern w:val="2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307E81"/>
    <w:pPr>
      <w:ind w:left="720"/>
      <w:contextualSpacing/>
    </w:pPr>
  </w:style>
  <w:style w:type="paragraph" w:customStyle="1" w:styleId="zasoby1">
    <w:name w:val="zasoby1"/>
    <w:basedOn w:val="Normalny"/>
    <w:qFormat/>
    <w:rsid w:val="00307E81"/>
    <w:pPr>
      <w:jc w:val="both"/>
    </w:pPr>
    <w:rPr>
      <w:rFonts w:ascii="Arial" w:hAnsi="Arial" w:cs="Arial"/>
      <w:b/>
      <w:bCs/>
      <w:color w:val="CC0000"/>
      <w:sz w:val="13"/>
      <w:szCs w:val="13"/>
    </w:rPr>
  </w:style>
  <w:style w:type="paragraph" w:styleId="Tytu">
    <w:name w:val="Title"/>
    <w:basedOn w:val="Normalny"/>
    <w:link w:val="TytuZnak"/>
    <w:qFormat/>
    <w:rsid w:val="00307E81"/>
    <w:pPr>
      <w:spacing w:after="200" w:line="276" w:lineRule="auto"/>
      <w:jc w:val="center"/>
    </w:pPr>
    <w:rPr>
      <w:rFonts w:ascii="Calibri" w:eastAsia="Calibri" w:hAnsi="Calibri"/>
      <w:b/>
      <w:bCs/>
      <w:sz w:val="28"/>
      <w:szCs w:val="22"/>
      <w:u w:val="single"/>
      <w:lang w:eastAsia="en-US"/>
    </w:rPr>
  </w:style>
  <w:style w:type="paragraph" w:styleId="Bezodstpw">
    <w:name w:val="No Spacing"/>
    <w:link w:val="BezodstpwZnak"/>
    <w:uiPriority w:val="1"/>
    <w:qFormat/>
    <w:rsid w:val="00307E81"/>
    <w:rPr>
      <w:rFonts w:eastAsia="Times New Roman" w:cs="Times New Roman"/>
      <w:lang w:val="en-US" w:bidi="en-US"/>
    </w:rPr>
  </w:style>
  <w:style w:type="paragraph" w:customStyle="1" w:styleId="Default">
    <w:name w:val="Default"/>
    <w:qFormat/>
    <w:rsid w:val="00307E81"/>
    <w:pPr>
      <w:widowControl w:val="0"/>
    </w:pPr>
    <w:rPr>
      <w:rFonts w:ascii="Avant Garde" w:eastAsia="Calibri" w:hAnsi="Avant Garde" w:cs="Times New Roman"/>
      <w:color w:val="000000"/>
      <w:sz w:val="24"/>
      <w:szCs w:val="24"/>
      <w:lang w:eastAsia="pl-PL"/>
    </w:rPr>
  </w:style>
  <w:style w:type="paragraph" w:customStyle="1" w:styleId="Pa23">
    <w:name w:val="Pa23"/>
    <w:basedOn w:val="Normalny"/>
    <w:next w:val="Normalny"/>
    <w:qFormat/>
    <w:rsid w:val="00307E81"/>
    <w:pPr>
      <w:spacing w:line="201" w:lineRule="atLeast"/>
    </w:pPr>
  </w:style>
  <w:style w:type="paragraph" w:customStyle="1" w:styleId="ZnakZnak">
    <w:name w:val="Znak Znak"/>
    <w:basedOn w:val="Normalny"/>
    <w:qFormat/>
    <w:rsid w:val="00307E81"/>
    <w:pPr>
      <w:spacing w:line="360" w:lineRule="atLeast"/>
      <w:jc w:val="both"/>
    </w:pPr>
    <w:rPr>
      <w:szCs w:val="20"/>
    </w:rPr>
  </w:style>
  <w:style w:type="paragraph" w:customStyle="1" w:styleId="normaltableau">
    <w:name w:val="normal_tableau"/>
    <w:basedOn w:val="Normalny"/>
    <w:qFormat/>
    <w:rsid w:val="00307E81"/>
    <w:pPr>
      <w:spacing w:before="120" w:after="120"/>
      <w:jc w:val="both"/>
    </w:pPr>
    <w:rPr>
      <w:rFonts w:ascii="Optima" w:hAnsi="Optima"/>
      <w:szCs w:val="20"/>
      <w:lang w:val="en-GB"/>
    </w:rPr>
  </w:style>
  <w:style w:type="paragraph" w:customStyle="1" w:styleId="Tabelapozycja">
    <w:name w:val="Tabela pozycja"/>
    <w:basedOn w:val="Normalny"/>
    <w:qFormat/>
    <w:rsid w:val="00307E81"/>
    <w:rPr>
      <w:rFonts w:ascii="Arial" w:eastAsia="Calibri" w:hAnsi="Arial" w:cs="Arial"/>
      <w:szCs w:val="22"/>
    </w:rPr>
  </w:style>
  <w:style w:type="paragraph" w:customStyle="1" w:styleId="tekst">
    <w:name w:val="tekst"/>
    <w:basedOn w:val="Normalny"/>
    <w:qFormat/>
    <w:rsid w:val="00307E81"/>
    <w:pPr>
      <w:suppressLineNumbers/>
      <w:spacing w:before="60" w:after="60"/>
      <w:jc w:val="both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307E81"/>
    <w:rPr>
      <w:sz w:val="20"/>
      <w:szCs w:val="20"/>
    </w:rPr>
  </w:style>
  <w:style w:type="paragraph" w:customStyle="1" w:styleId="msgheadopen">
    <w:name w:val="msg_head open"/>
    <w:basedOn w:val="Normalny"/>
    <w:qFormat/>
    <w:rsid w:val="00307E81"/>
    <w:pPr>
      <w:spacing w:beforeAutospacing="1" w:afterAutospacing="1"/>
    </w:pPr>
  </w:style>
  <w:style w:type="paragraph" w:customStyle="1" w:styleId="Akapitzlist1">
    <w:name w:val="Akapit z listą1"/>
    <w:basedOn w:val="Normalny"/>
    <w:qFormat/>
    <w:rsid w:val="00307E8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Style3">
    <w:name w:val="Style3"/>
    <w:basedOn w:val="Normalny"/>
    <w:qFormat/>
    <w:rsid w:val="00307E81"/>
    <w:pPr>
      <w:widowControl w:val="0"/>
      <w:spacing w:line="273" w:lineRule="exact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qFormat/>
    <w:rsid w:val="00307E81"/>
    <w:pPr>
      <w:widowControl w:val="0"/>
      <w:spacing w:line="268" w:lineRule="exact"/>
    </w:pPr>
    <w:rPr>
      <w:rFonts w:ascii="Arial" w:hAnsi="Arial" w:cs="Arial"/>
    </w:rPr>
  </w:style>
  <w:style w:type="paragraph" w:customStyle="1" w:styleId="Style6">
    <w:name w:val="Style6"/>
    <w:basedOn w:val="Normalny"/>
    <w:qFormat/>
    <w:rsid w:val="00307E81"/>
    <w:pPr>
      <w:widowControl w:val="0"/>
    </w:pPr>
    <w:rPr>
      <w:rFonts w:ascii="Arial" w:hAnsi="Arial" w:cs="Arial"/>
    </w:rPr>
  </w:style>
  <w:style w:type="paragraph" w:customStyle="1" w:styleId="Style7">
    <w:name w:val="Style7"/>
    <w:basedOn w:val="Normalny"/>
    <w:qFormat/>
    <w:rsid w:val="00307E81"/>
    <w:pPr>
      <w:widowControl w:val="0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qFormat/>
    <w:rsid w:val="00307E81"/>
    <w:pPr>
      <w:widowControl w:val="0"/>
      <w:spacing w:line="322" w:lineRule="exact"/>
      <w:ind w:hanging="350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qFormat/>
    <w:rsid w:val="00307E81"/>
    <w:pPr>
      <w:widowControl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qFormat/>
    <w:rsid w:val="00307E81"/>
    <w:rPr>
      <w:rFonts w:ascii="Tahoma" w:hAnsi="Tahoma" w:cs="Tahoma"/>
      <w:sz w:val="16"/>
      <w:szCs w:val="16"/>
    </w:rPr>
  </w:style>
  <w:style w:type="paragraph" w:customStyle="1" w:styleId="Akapitzlist12">
    <w:name w:val="Akapit z listą12"/>
    <w:basedOn w:val="Normalny"/>
    <w:uiPriority w:val="99"/>
    <w:qFormat/>
    <w:rsid w:val="00307E81"/>
    <w:pPr>
      <w:spacing w:after="80" w:line="276" w:lineRule="auto"/>
      <w:ind w:left="720"/>
      <w:jc w:val="both"/>
    </w:pPr>
    <w:rPr>
      <w:szCs w:val="22"/>
      <w:lang w:eastAsia="en-US"/>
    </w:rPr>
  </w:style>
  <w:style w:type="paragraph" w:customStyle="1" w:styleId="Bezodstpw1">
    <w:name w:val="Bez odstępów1"/>
    <w:qFormat/>
    <w:rsid w:val="00307E81"/>
    <w:rPr>
      <w:rFonts w:eastAsia="Times New Roman" w:cs="Times New Roman"/>
      <w:lang w:val="en-US"/>
    </w:rPr>
  </w:style>
  <w:style w:type="paragraph" w:customStyle="1" w:styleId="Znak">
    <w:name w:val="Znak"/>
    <w:basedOn w:val="Normalny"/>
    <w:qFormat/>
    <w:rsid w:val="00307E81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07E81"/>
    <w:rPr>
      <w:sz w:val="20"/>
      <w:szCs w:val="20"/>
    </w:rPr>
  </w:style>
  <w:style w:type="paragraph" w:styleId="Tekstblokowy">
    <w:name w:val="Block Text"/>
    <w:basedOn w:val="Normalny"/>
    <w:semiHidden/>
    <w:unhideWhenUsed/>
    <w:qFormat/>
    <w:rsid w:val="00307E81"/>
    <w:pPr>
      <w:ind w:left="540" w:right="-6"/>
    </w:pPr>
  </w:style>
  <w:style w:type="paragraph" w:customStyle="1" w:styleId="ZnakZnak13">
    <w:name w:val="Znak Znak13"/>
    <w:basedOn w:val="Normalny"/>
    <w:qFormat/>
    <w:rsid w:val="00307E81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qFormat/>
    <w:rsid w:val="00307E81"/>
    <w:pPr>
      <w:spacing w:line="360" w:lineRule="atLeast"/>
      <w:jc w:val="both"/>
    </w:pPr>
    <w:rPr>
      <w:szCs w:val="20"/>
    </w:rPr>
  </w:style>
  <w:style w:type="paragraph" w:customStyle="1" w:styleId="Bezodstpw11">
    <w:name w:val="Bez odstępów11"/>
    <w:qFormat/>
    <w:rsid w:val="00307E81"/>
    <w:rPr>
      <w:rFonts w:eastAsia="Times New Roman" w:cs="Times New Roman"/>
      <w:lang w:val="en-US"/>
    </w:rPr>
  </w:style>
  <w:style w:type="paragraph" w:customStyle="1" w:styleId="W2">
    <w:name w:val="W 2"/>
    <w:basedOn w:val="Normalny"/>
    <w:link w:val="W2Znak"/>
    <w:autoRedefine/>
    <w:qFormat/>
    <w:rsid w:val="00307E81"/>
    <w:pPr>
      <w:widowControl w:val="0"/>
      <w:spacing w:after="60"/>
      <w:jc w:val="both"/>
    </w:pPr>
    <w:rPr>
      <w:b/>
      <w:color w:val="00000A"/>
      <w:szCs w:val="22"/>
    </w:rPr>
  </w:style>
  <w:style w:type="paragraph" w:customStyle="1" w:styleId="Wypunkt2">
    <w:name w:val="Wypunkt 2"/>
    <w:link w:val="Wypunkt2Znak"/>
    <w:autoRedefine/>
    <w:qFormat/>
    <w:rsid w:val="00307E81"/>
    <w:pPr>
      <w:spacing w:before="60" w:after="60"/>
      <w:ind w:left="1077" w:hanging="651"/>
    </w:pPr>
    <w:rPr>
      <w:rFonts w:ascii="Times New Roman" w:hAnsi="Times New Roman" w:cs="Calibri"/>
      <w:szCs w:val="24"/>
    </w:rPr>
  </w:style>
  <w:style w:type="paragraph" w:customStyle="1" w:styleId="NormalBold">
    <w:name w:val="NormalBold"/>
    <w:basedOn w:val="Normalny"/>
    <w:link w:val="NormalBoldChar"/>
    <w:qFormat/>
    <w:rsid w:val="00307E8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307E8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307E8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307E81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307E81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307E81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307E81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307E81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307E81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307E8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307E8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307E8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W11">
    <w:name w:val="W11"/>
    <w:basedOn w:val="Normalny"/>
    <w:link w:val="W11Znak"/>
    <w:qFormat/>
    <w:rsid w:val="00307E81"/>
    <w:pPr>
      <w:numPr>
        <w:numId w:val="6"/>
      </w:numPr>
      <w:spacing w:before="60"/>
    </w:pPr>
    <w:rPr>
      <w:rFonts w:eastAsia="Calibri" w:cs="Calibri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307E8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kstwstpny">
    <w:name w:val="tekst wstępny"/>
    <w:basedOn w:val="Normalny"/>
    <w:qFormat/>
    <w:rsid w:val="00307E81"/>
    <w:pPr>
      <w:spacing w:before="60" w:after="60"/>
    </w:pPr>
    <w:rPr>
      <w:sz w:val="20"/>
      <w:szCs w:val="20"/>
    </w:rPr>
  </w:style>
  <w:style w:type="paragraph" w:customStyle="1" w:styleId="Wypunkt1">
    <w:name w:val="Wypunkt 1"/>
    <w:basedOn w:val="Normalny"/>
    <w:link w:val="Wypunkt1Znak"/>
    <w:autoRedefine/>
    <w:qFormat/>
    <w:rsid w:val="00307E81"/>
    <w:pPr>
      <w:spacing w:before="60" w:after="60"/>
    </w:pPr>
    <w:rPr>
      <w:rFonts w:eastAsia="Calibri" w:cs="Calibri"/>
      <w:szCs w:val="22"/>
      <w:lang w:eastAsia="en-US"/>
    </w:rPr>
  </w:style>
  <w:style w:type="paragraph" w:customStyle="1" w:styleId="W1">
    <w:name w:val="W 1"/>
    <w:basedOn w:val="Wypunkt1"/>
    <w:link w:val="W1Znak"/>
    <w:autoRedefine/>
    <w:qFormat/>
    <w:rsid w:val="00307E81"/>
    <w:pPr>
      <w:numPr>
        <w:numId w:val="8"/>
      </w:numPr>
      <w:spacing w:before="0"/>
    </w:pPr>
    <w:rPr>
      <w:rFonts w:eastAsia="Times New Roman" w:cs="Times New Roman"/>
      <w:b/>
      <w:lang w:eastAsia="pl-PL"/>
    </w:rPr>
  </w:style>
  <w:style w:type="paragraph" w:customStyle="1" w:styleId="W22">
    <w:name w:val="W22"/>
    <w:basedOn w:val="Wypunkt2"/>
    <w:link w:val="W22Znak"/>
    <w:qFormat/>
    <w:rsid w:val="00307E81"/>
    <w:pPr>
      <w:numPr>
        <w:numId w:val="12"/>
      </w:numPr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307E81"/>
    <w:pPr>
      <w:keepLines/>
      <w:spacing w:before="240" w:after="160" w:line="259" w:lineRule="auto"/>
      <w:ind w:left="426" w:hanging="426"/>
      <w:outlineLvl w:val="9"/>
    </w:pPr>
    <w:rPr>
      <w:color w:val="2E74B5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07E81"/>
    <w:pPr>
      <w:spacing w:before="120"/>
    </w:pPr>
    <w:rPr>
      <w:rFonts w:eastAsia="Calibri" w:cs="Calibri"/>
      <w:b/>
      <w:bCs/>
      <w:lang w:eastAsia="en-US"/>
    </w:rPr>
  </w:style>
  <w:style w:type="paragraph" w:customStyle="1" w:styleId="xmsolistparagraph">
    <w:name w:val="x_msolistparagraph"/>
    <w:basedOn w:val="Normalny"/>
    <w:qFormat/>
    <w:rsid w:val="00307E81"/>
    <w:pPr>
      <w:spacing w:beforeAutospacing="1" w:afterAutospacing="1"/>
    </w:pPr>
  </w:style>
  <w:style w:type="paragraph" w:styleId="Poprawka">
    <w:name w:val="Revision"/>
    <w:semiHidden/>
    <w:qFormat/>
    <w:rsid w:val="00307E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qFormat/>
    <w:rsid w:val="00307E81"/>
    <w:pPr>
      <w:spacing w:beforeAutospacing="1" w:afterAutospacing="1"/>
    </w:pPr>
  </w:style>
  <w:style w:type="paragraph" w:customStyle="1" w:styleId="Zawartotabeli0">
    <w:name w:val="Zawartość tabeli"/>
    <w:basedOn w:val="Standard"/>
    <w:qFormat/>
    <w:rsid w:val="00307E81"/>
    <w:pPr>
      <w:suppressLineNumbers/>
    </w:pPr>
  </w:style>
  <w:style w:type="paragraph" w:customStyle="1" w:styleId="Standard">
    <w:name w:val="Standard"/>
    <w:qFormat/>
    <w:rsid w:val="00307E8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Nagwektabeli">
    <w:name w:val="Nagłówek tabeli"/>
    <w:basedOn w:val="Zawartotabeli0"/>
    <w:qFormat/>
    <w:rsid w:val="00307E81"/>
    <w:pPr>
      <w:spacing w:before="60" w:after="60"/>
      <w:ind w:left="113" w:right="113"/>
      <w:jc w:val="center"/>
    </w:pPr>
    <w:rPr>
      <w:rFonts w:ascii="Arial Narrow" w:eastAsia="Times New Roman" w:hAnsi="Arial Narrow" w:cs="Arial Narrow"/>
      <w:b/>
      <w:bCs/>
      <w:lang w:eastAsia="zh-CN"/>
    </w:rPr>
  </w:style>
  <w:style w:type="paragraph" w:customStyle="1" w:styleId="EmptyLayoutCell">
    <w:name w:val="EmptyLayoutCell"/>
    <w:basedOn w:val="Normalny"/>
    <w:qFormat/>
    <w:rsid w:val="00307E81"/>
    <w:pPr>
      <w:spacing w:before="120"/>
    </w:pPr>
    <w:rPr>
      <w:sz w:val="2"/>
      <w:szCs w:val="20"/>
      <w:lang w:val="en-US" w:eastAsia="en-US"/>
    </w:rPr>
  </w:style>
  <w:style w:type="paragraph" w:customStyle="1" w:styleId="Wypunktowanie2">
    <w:name w:val="Wypunktowanie 2"/>
    <w:basedOn w:val="Normalny"/>
    <w:qFormat/>
    <w:rsid w:val="00307E81"/>
    <w:pPr>
      <w:tabs>
        <w:tab w:val="left" w:pos="9823"/>
      </w:tabs>
      <w:spacing w:before="120"/>
      <w:ind w:left="1486" w:firstLine="96"/>
      <w:jc w:val="both"/>
    </w:pPr>
    <w:rPr>
      <w:lang w:eastAsia="ar-SA"/>
    </w:rPr>
  </w:style>
  <w:style w:type="paragraph" w:customStyle="1" w:styleId="StylStandardowaTrescAkapituPierwszywiersz15ch">
    <w:name w:val="Styl Standardowa_Tresc_Akapitu + Pierwszy wiersz:  15 ch"/>
    <w:basedOn w:val="Normalny"/>
    <w:qFormat/>
    <w:rsid w:val="00307E81"/>
    <w:pPr>
      <w:spacing w:before="120" w:line="360" w:lineRule="auto"/>
      <w:ind w:firstLine="567"/>
      <w:jc w:val="both"/>
    </w:pPr>
    <w:rPr>
      <w:lang w:eastAsia="ar-SA"/>
    </w:rPr>
  </w:style>
  <w:style w:type="paragraph" w:customStyle="1" w:styleId="WW-Domylnie">
    <w:name w:val="WW-Domyślnie"/>
    <w:qFormat/>
    <w:rsid w:val="00307E81"/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Tekstkomentarza1">
    <w:name w:val="Tekst komentarza1"/>
    <w:basedOn w:val="Normalny"/>
    <w:qFormat/>
    <w:rsid w:val="00307E81"/>
    <w:pPr>
      <w:spacing w:before="120" w:after="200" w:line="276" w:lineRule="auto"/>
    </w:pPr>
    <w:rPr>
      <w:rFonts w:ascii="Arial" w:hAnsi="Arial" w:cs="Arial"/>
      <w:sz w:val="20"/>
      <w:szCs w:val="22"/>
      <w:lang w:eastAsia="ar-SA"/>
    </w:rPr>
  </w:style>
  <w:style w:type="paragraph" w:customStyle="1" w:styleId="wyp1">
    <w:name w:val="wyp 1"/>
    <w:basedOn w:val="Akapitzlist"/>
    <w:link w:val="wyp1Znak"/>
    <w:autoRedefine/>
    <w:qFormat/>
    <w:rsid w:val="00307E81"/>
    <w:pPr>
      <w:widowControl w:val="0"/>
      <w:numPr>
        <w:numId w:val="5"/>
      </w:numPr>
      <w:spacing w:after="60"/>
      <w:ind w:left="720" w:firstLine="426"/>
    </w:pPr>
    <w:rPr>
      <w:rFonts w:eastAsia="Calibri" w:cs="Calibri"/>
      <w:color w:val="1F3864"/>
      <w:lang w:eastAsia="en-US"/>
    </w:rPr>
  </w:style>
  <w:style w:type="paragraph" w:customStyle="1" w:styleId="Wyp2">
    <w:name w:val="Wyp 2"/>
    <w:basedOn w:val="wyp1"/>
    <w:link w:val="Wyp2Znak"/>
    <w:autoRedefine/>
    <w:qFormat/>
    <w:rsid w:val="00307E81"/>
    <w:pPr>
      <w:ind w:firstLine="0"/>
    </w:pPr>
  </w:style>
  <w:style w:type="paragraph" w:customStyle="1" w:styleId="FR2">
    <w:name w:val="FR2"/>
    <w:qFormat/>
    <w:rsid w:val="00307E81"/>
    <w:pPr>
      <w:widowControl w:val="0"/>
      <w:spacing w:line="600" w:lineRule="auto"/>
      <w:ind w:left="640" w:right="6400"/>
    </w:pPr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customStyle="1" w:styleId="TytuRozdziau">
    <w:name w:val="TytułRozdziału"/>
    <w:basedOn w:val="Normalny"/>
    <w:autoRedefine/>
    <w:qFormat/>
    <w:rsid w:val="00307E81"/>
    <w:pPr>
      <w:numPr>
        <w:numId w:val="9"/>
      </w:numPr>
      <w:spacing w:before="240" w:after="240" w:line="360" w:lineRule="auto"/>
      <w:jc w:val="both"/>
    </w:pPr>
    <w:rPr>
      <w:b/>
      <w:sz w:val="32"/>
      <w:szCs w:val="32"/>
    </w:rPr>
  </w:style>
  <w:style w:type="paragraph" w:customStyle="1" w:styleId="PodrozdziaXX">
    <w:name w:val="Podrozdział X.X."/>
    <w:basedOn w:val="TytuRozdziau"/>
    <w:autoRedefine/>
    <w:qFormat/>
    <w:rsid w:val="00307E81"/>
    <w:pPr>
      <w:numPr>
        <w:numId w:val="0"/>
      </w:numPr>
    </w:pPr>
    <w:rPr>
      <w:bCs/>
    </w:rPr>
  </w:style>
  <w:style w:type="paragraph" w:customStyle="1" w:styleId="Style31">
    <w:name w:val="Style31"/>
    <w:basedOn w:val="Normalny"/>
    <w:uiPriority w:val="99"/>
    <w:qFormat/>
    <w:rsid w:val="00307E81"/>
    <w:pPr>
      <w:widowControl w:val="0"/>
      <w:spacing w:line="182" w:lineRule="exact"/>
    </w:pPr>
  </w:style>
  <w:style w:type="paragraph" w:customStyle="1" w:styleId="Style25">
    <w:name w:val="Style25"/>
    <w:basedOn w:val="Normalny"/>
    <w:uiPriority w:val="99"/>
    <w:qFormat/>
    <w:rsid w:val="00307E81"/>
    <w:pPr>
      <w:widowControl w:val="0"/>
    </w:pPr>
  </w:style>
  <w:style w:type="paragraph" w:customStyle="1" w:styleId="wypunkt10">
    <w:name w:val="wypunkt. 1"/>
    <w:basedOn w:val="Normalny"/>
    <w:uiPriority w:val="99"/>
    <w:qFormat/>
    <w:rsid w:val="00307E81"/>
    <w:pPr>
      <w:spacing w:after="60"/>
    </w:pPr>
    <w:rPr>
      <w:color w:val="00000A"/>
      <w:szCs w:val="22"/>
    </w:rPr>
  </w:style>
  <w:style w:type="paragraph" w:customStyle="1" w:styleId="TableParagraph">
    <w:name w:val="Table Paragraph"/>
    <w:basedOn w:val="Normalny"/>
    <w:qFormat/>
    <w:rsid w:val="00307E81"/>
    <w:pPr>
      <w:widowControl w:val="0"/>
      <w:ind w:left="67"/>
    </w:pPr>
    <w:rPr>
      <w:rFonts w:ascii="Calibri" w:eastAsia="Calibri" w:hAnsi="Calibri" w:cs="Calibri"/>
      <w:szCs w:val="22"/>
      <w:lang w:val="en-US" w:eastAsia="en-US"/>
    </w:rPr>
  </w:style>
  <w:style w:type="paragraph" w:customStyle="1" w:styleId="nagwek30">
    <w:name w:val="nagłówek 3"/>
    <w:basedOn w:val="Normalny"/>
    <w:uiPriority w:val="99"/>
    <w:qFormat/>
    <w:rsid w:val="00307E81"/>
    <w:pPr>
      <w:spacing w:before="240" w:after="120"/>
    </w:pPr>
    <w:rPr>
      <w:b/>
      <w:bCs/>
      <w:color w:val="00000A"/>
      <w:sz w:val="26"/>
      <w:szCs w:val="26"/>
      <w:lang w:eastAsia="zh-CN"/>
    </w:rPr>
  </w:style>
  <w:style w:type="paragraph" w:customStyle="1" w:styleId="Akapitzlist11">
    <w:name w:val="Akapit z listą11"/>
    <w:basedOn w:val="Normalny"/>
    <w:uiPriority w:val="99"/>
    <w:qFormat/>
    <w:rsid w:val="00307E81"/>
    <w:pPr>
      <w:ind w:left="720"/>
    </w:pPr>
    <w:rPr>
      <w:rFonts w:eastAsia="Calibri"/>
    </w:rPr>
  </w:style>
  <w:style w:type="paragraph" w:customStyle="1" w:styleId="wypunkt">
    <w:name w:val="wypunkt"/>
    <w:basedOn w:val="Normalny"/>
    <w:qFormat/>
    <w:rsid w:val="00307E81"/>
    <w:pPr>
      <w:numPr>
        <w:numId w:val="10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Mapadokumentu">
    <w:name w:val="Document Map"/>
    <w:basedOn w:val="Normalny"/>
    <w:link w:val="MapadokumentuZnak"/>
    <w:uiPriority w:val="99"/>
    <w:qFormat/>
    <w:rsid w:val="00307E81"/>
    <w:rPr>
      <w:rFonts w:ascii="Tahoma" w:hAnsi="Tahoma" w:cs="Tahoma"/>
      <w:sz w:val="16"/>
      <w:szCs w:val="16"/>
    </w:rPr>
  </w:style>
  <w:style w:type="paragraph" w:customStyle="1" w:styleId="Style40">
    <w:name w:val="Style40"/>
    <w:basedOn w:val="Normalny"/>
    <w:uiPriority w:val="99"/>
    <w:qFormat/>
    <w:rsid w:val="00307E81"/>
    <w:pPr>
      <w:widowControl w:val="0"/>
      <w:spacing w:line="322" w:lineRule="exact"/>
      <w:jc w:val="both"/>
    </w:pPr>
    <w:rPr>
      <w:rFonts w:ascii="Calibri" w:hAnsi="Calibri"/>
    </w:rPr>
  </w:style>
  <w:style w:type="paragraph" w:customStyle="1" w:styleId="N1">
    <w:name w:val="N1"/>
    <w:basedOn w:val="Normalny"/>
    <w:qFormat/>
    <w:rsid w:val="00307E81"/>
    <w:pPr>
      <w:spacing w:before="360" w:after="120"/>
    </w:pPr>
    <w:rPr>
      <w:b/>
      <w:color w:val="4472C4"/>
      <w:szCs w:val="22"/>
    </w:rPr>
  </w:style>
  <w:style w:type="paragraph" w:customStyle="1" w:styleId="N2">
    <w:name w:val="N2"/>
    <w:basedOn w:val="Normalny"/>
    <w:qFormat/>
    <w:rsid w:val="00307E81"/>
    <w:pPr>
      <w:numPr>
        <w:numId w:val="1"/>
      </w:numPr>
      <w:spacing w:before="240" w:after="60"/>
    </w:pPr>
    <w:rPr>
      <w:b/>
      <w:color w:val="4472C4"/>
      <w:szCs w:val="22"/>
    </w:rPr>
  </w:style>
  <w:style w:type="paragraph" w:customStyle="1" w:styleId="W33">
    <w:name w:val="W33"/>
    <w:basedOn w:val="Normalny"/>
    <w:qFormat/>
    <w:rsid w:val="00307E81"/>
    <w:pPr>
      <w:numPr>
        <w:numId w:val="11"/>
      </w:numPr>
    </w:pPr>
  </w:style>
  <w:style w:type="paragraph" w:customStyle="1" w:styleId="N3">
    <w:name w:val="N3"/>
    <w:basedOn w:val="Nagwek3"/>
    <w:autoRedefine/>
    <w:qFormat/>
    <w:rsid w:val="00307E81"/>
    <w:pPr>
      <w:numPr>
        <w:numId w:val="13"/>
      </w:numPr>
      <w:spacing w:before="120"/>
    </w:pPr>
    <w:rPr>
      <w:szCs w:val="22"/>
    </w:rPr>
  </w:style>
  <w:style w:type="paragraph" w:customStyle="1" w:styleId="N4">
    <w:name w:val="N4"/>
    <w:basedOn w:val="Normalny"/>
    <w:link w:val="N4Znak"/>
    <w:autoRedefine/>
    <w:qFormat/>
    <w:rsid w:val="00307E81"/>
    <w:pPr>
      <w:numPr>
        <w:numId w:val="14"/>
      </w:numPr>
      <w:outlineLvl w:val="3"/>
    </w:pPr>
    <w:rPr>
      <w:b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307E81"/>
    <w:rPr>
      <w:rFonts w:ascii="Calibri" w:eastAsia="Calibri" w:hAnsi="Calibri"/>
      <w:szCs w:val="21"/>
      <w:lang w:val="x-none" w:eastAsia="en-US"/>
    </w:rPr>
  </w:style>
  <w:style w:type="paragraph" w:customStyle="1" w:styleId="Nagwek10">
    <w:name w:val="Nagłówek1"/>
    <w:basedOn w:val="Normalny"/>
    <w:next w:val="Tekstpodstawowy"/>
    <w:qFormat/>
    <w:rsid w:val="00307E81"/>
    <w:pPr>
      <w:keepNext/>
      <w:widowControl w:val="0"/>
      <w:spacing w:before="240" w:after="120"/>
      <w:ind w:left="113" w:right="113"/>
    </w:pPr>
    <w:rPr>
      <w:rFonts w:ascii="Liberation Sans" w:eastAsia="Noto Sans CJK SC Regular" w:hAnsi="Liberation Sans" w:cs="FreeSans"/>
      <w:sz w:val="28"/>
      <w:szCs w:val="28"/>
      <w:lang w:eastAsia="zh-CN"/>
    </w:rPr>
  </w:style>
  <w:style w:type="paragraph" w:customStyle="1" w:styleId="AbsatzTableFormat">
    <w:name w:val="AbsatzTableFormat"/>
    <w:basedOn w:val="Normalny"/>
    <w:qFormat/>
    <w:rsid w:val="00307E81"/>
    <w:rPr>
      <w:rFonts w:ascii="Arial" w:hAnsi="Arial" w:cs="Arial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307E81"/>
    <w:pPr>
      <w:widowControl w:val="0"/>
      <w:spacing w:before="60" w:after="60"/>
      <w:ind w:left="113" w:right="113"/>
    </w:pPr>
    <w:rPr>
      <w:rFonts w:ascii="Arial Narrow" w:hAnsi="Arial Narrow" w:cs="Arial Narrow"/>
      <w:b/>
      <w:i/>
      <w:szCs w:val="20"/>
      <w:lang w:eastAsia="zh-CN"/>
    </w:rPr>
  </w:style>
  <w:style w:type="paragraph" w:customStyle="1" w:styleId="Body">
    <w:name w:val="Body"/>
    <w:qFormat/>
    <w:rsid w:val="00307E81"/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paragraph" w:customStyle="1" w:styleId="Styl1">
    <w:name w:val="Styl1"/>
    <w:basedOn w:val="Normalny"/>
    <w:qFormat/>
    <w:rsid w:val="00307E81"/>
    <w:pPr>
      <w:widowControl w:val="0"/>
      <w:tabs>
        <w:tab w:val="left" w:pos="360"/>
      </w:tabs>
      <w:spacing w:before="60" w:after="60"/>
      <w:ind w:left="113" w:right="113"/>
    </w:pPr>
    <w:rPr>
      <w:rFonts w:ascii="Arial Narrow" w:hAnsi="Arial Narrow" w:cs="Arial Narrow"/>
      <w:szCs w:val="22"/>
      <w:lang w:eastAsia="zh-CN"/>
    </w:rPr>
  </w:style>
  <w:style w:type="paragraph" w:customStyle="1" w:styleId="Legenda1">
    <w:name w:val="Legenda1"/>
    <w:basedOn w:val="Normalny"/>
    <w:next w:val="Normalny"/>
    <w:qFormat/>
    <w:rsid w:val="00307E81"/>
    <w:pPr>
      <w:jc w:val="center"/>
    </w:pPr>
    <w:rPr>
      <w:b/>
      <w:sz w:val="16"/>
      <w:szCs w:val="16"/>
      <w:lang w:eastAsia="zh-CN"/>
    </w:rPr>
  </w:style>
  <w:style w:type="paragraph" w:customStyle="1" w:styleId="Domylnie">
    <w:name w:val="Domyślnie"/>
    <w:uiPriority w:val="99"/>
    <w:qFormat/>
    <w:rsid w:val="00307E81"/>
    <w:pPr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 w:bidi="hi-IN"/>
    </w:rPr>
  </w:style>
  <w:style w:type="paragraph" w:customStyle="1" w:styleId="NormalTable1">
    <w:name w:val="Normal Table1"/>
    <w:qFormat/>
    <w:rsid w:val="00307E81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pl-PL" w:bidi="hi-IN"/>
    </w:rPr>
  </w:style>
  <w:style w:type="paragraph" w:customStyle="1" w:styleId="redniasiatka21">
    <w:name w:val="Średnia siatka 21"/>
    <w:uiPriority w:val="1"/>
    <w:qFormat/>
    <w:rsid w:val="00307E81"/>
    <w:rPr>
      <w:rFonts w:eastAsia="Times New Roman" w:cs="Calibri"/>
      <w:lang w:eastAsia="zh-CN"/>
    </w:rPr>
  </w:style>
  <w:style w:type="paragraph" w:customStyle="1" w:styleId="western">
    <w:name w:val="western"/>
    <w:basedOn w:val="Normalny"/>
    <w:qFormat/>
    <w:rsid w:val="00307E81"/>
    <w:pPr>
      <w:spacing w:before="100" w:after="119"/>
    </w:pPr>
    <w:rPr>
      <w:rFonts w:ascii="Garamond" w:hAnsi="Garamond" w:cs="Calibri"/>
      <w:color w:val="000000"/>
      <w:sz w:val="24"/>
      <w:lang w:eastAsia="ar-SA"/>
    </w:rPr>
  </w:style>
  <w:style w:type="paragraph" w:customStyle="1" w:styleId="Domynie">
    <w:name w:val="Domy徑nie"/>
    <w:qFormat/>
    <w:rsid w:val="00307E81"/>
    <w:pPr>
      <w:widowControl w:val="0"/>
    </w:pPr>
    <w:rPr>
      <w:rFonts w:ascii="Garamond" w:eastAsia="Times New Roman" w:hAnsi="Garamond" w:cs="Garamond"/>
      <w:kern w:val="2"/>
      <w:sz w:val="24"/>
      <w:szCs w:val="24"/>
      <w:lang w:eastAsia="pl-PL" w:bidi="hi-IN"/>
    </w:rPr>
  </w:style>
  <w:style w:type="paragraph" w:customStyle="1" w:styleId="kropamylniktxt">
    <w:name w:val="kropa myślnik txt"/>
    <w:basedOn w:val="Normalny"/>
    <w:qFormat/>
    <w:rsid w:val="00307E81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Nagwek21">
    <w:name w:val="Nagłówek 21"/>
    <w:basedOn w:val="Normalny"/>
    <w:uiPriority w:val="1"/>
    <w:qFormat/>
    <w:rsid w:val="00307E81"/>
    <w:pPr>
      <w:widowControl w:val="0"/>
      <w:outlineLvl w:val="1"/>
    </w:pPr>
    <w:rPr>
      <w:rFonts w:ascii="Verdana" w:hAnsi="Verdana" w:cs="Tahoma"/>
      <w:b/>
      <w:bCs/>
      <w:sz w:val="20"/>
    </w:rPr>
  </w:style>
  <w:style w:type="paragraph" w:customStyle="1" w:styleId="Nagwek41">
    <w:name w:val="Nagłówek 41"/>
    <w:basedOn w:val="Normalny"/>
    <w:uiPriority w:val="1"/>
    <w:qFormat/>
    <w:rsid w:val="00307E81"/>
    <w:pPr>
      <w:widowControl w:val="0"/>
      <w:outlineLvl w:val="3"/>
    </w:pPr>
    <w:rPr>
      <w:rFonts w:ascii="Tahoma" w:hAnsi="Tahoma" w:cs="Tahoma"/>
      <w:b/>
      <w:bCs/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307E81"/>
    <w:pPr>
      <w:widowControl w:val="0"/>
      <w:spacing w:before="65"/>
      <w:ind w:left="147"/>
      <w:outlineLvl w:val="0"/>
    </w:pPr>
    <w:rPr>
      <w:rFonts w:ascii="Verdana" w:hAnsi="Verdana" w:cs="Arial"/>
      <w:bCs/>
      <w:sz w:val="24"/>
      <w:szCs w:val="26"/>
    </w:rPr>
  </w:style>
  <w:style w:type="paragraph" w:customStyle="1" w:styleId="Nagwek31">
    <w:name w:val="Nagłówek 31"/>
    <w:basedOn w:val="Normalny"/>
    <w:uiPriority w:val="1"/>
    <w:qFormat/>
    <w:rsid w:val="00307E81"/>
    <w:pPr>
      <w:widowControl w:val="0"/>
      <w:ind w:left="637"/>
      <w:outlineLvl w:val="2"/>
    </w:pPr>
    <w:rPr>
      <w:rFonts w:ascii="Arial" w:hAnsi="Arial" w:cs="Arial"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307E81"/>
    <w:pPr>
      <w:spacing w:after="200" w:line="276" w:lineRule="auto"/>
    </w:pPr>
    <w:rPr>
      <w:rFonts w:ascii="Verdana" w:eastAsia="Calibri" w:hAnsi="Verdana"/>
      <w:sz w:val="18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307E81"/>
    <w:pPr>
      <w:spacing w:after="200" w:line="276" w:lineRule="auto"/>
      <w:ind w:left="220"/>
    </w:pPr>
    <w:rPr>
      <w:rFonts w:ascii="Verdana" w:eastAsia="Calibri" w:hAnsi="Verdana"/>
      <w:sz w:val="18"/>
      <w:szCs w:val="22"/>
      <w:lang w:eastAsia="en-US"/>
    </w:rPr>
  </w:style>
  <w:style w:type="paragraph" w:customStyle="1" w:styleId="Nagwek51">
    <w:name w:val="Nagłówek 51"/>
    <w:basedOn w:val="Normalny"/>
    <w:uiPriority w:val="1"/>
    <w:qFormat/>
    <w:rsid w:val="00307E81"/>
    <w:pPr>
      <w:widowControl w:val="0"/>
      <w:ind w:left="176"/>
      <w:outlineLvl w:val="4"/>
    </w:pPr>
    <w:rPr>
      <w:rFonts w:ascii="Verdana" w:hAnsi="Verdana" w:cs="Calibri"/>
      <w:b/>
      <w:bCs/>
      <w:sz w:val="24"/>
    </w:rPr>
  </w:style>
  <w:style w:type="paragraph" w:customStyle="1" w:styleId="Teksttreci90">
    <w:name w:val="Tekst treści (9)"/>
    <w:basedOn w:val="Normalny"/>
    <w:link w:val="Teksttreci9"/>
    <w:qFormat/>
    <w:rsid w:val="00307E81"/>
    <w:pPr>
      <w:widowControl w:val="0"/>
      <w:shd w:val="clear" w:color="auto" w:fill="FFFFFF"/>
      <w:spacing w:before="780" w:line="402" w:lineRule="exact"/>
      <w:jc w:val="both"/>
    </w:pPr>
    <w:rPr>
      <w:rFonts w:asciiTheme="minorHAnsi" w:eastAsiaTheme="minorHAnsi" w:hAnsiTheme="minorHAnsi" w:cs="Calibri"/>
      <w:szCs w:val="22"/>
      <w:lang w:eastAsia="en-US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307E81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elegancki">
    <w:name w:val="elegancki"/>
    <w:basedOn w:val="Normalny"/>
    <w:qFormat/>
    <w:rsid w:val="00307E81"/>
    <w:pPr>
      <w:spacing w:before="280" w:after="280"/>
    </w:pPr>
    <w:rPr>
      <w:rFonts w:ascii="Arial Unicode MS" w:eastAsia="Arial Unicode MS" w:hAnsi="Arial Unicode MS" w:cs="Arial Unicode MS"/>
      <w:color w:val="800000"/>
      <w:sz w:val="24"/>
      <w:lang w:eastAsia="ar-SA"/>
    </w:rPr>
  </w:style>
  <w:style w:type="paragraph" w:customStyle="1" w:styleId="Domylny">
    <w:name w:val="Domyślny"/>
    <w:qFormat/>
    <w:rsid w:val="002B664E"/>
    <w:pPr>
      <w:spacing w:after="200" w:line="276" w:lineRule="auto"/>
    </w:pPr>
    <w:rPr>
      <w:rFonts w:ascii="Times New Roman" w:eastAsia="SimSun" w:hAnsi="Times New Roman" w:cs="Times New Roman"/>
      <w:color w:val="00000A"/>
      <w:sz w:val="24"/>
      <w:szCs w:val="24"/>
      <w:lang w:eastAsia="pl-PL"/>
    </w:rPr>
  </w:style>
  <w:style w:type="numbering" w:customStyle="1" w:styleId="Styl2">
    <w:name w:val="Styl2"/>
    <w:uiPriority w:val="99"/>
    <w:qFormat/>
    <w:rsid w:val="00307E81"/>
  </w:style>
  <w:style w:type="numbering" w:customStyle="1" w:styleId="Styl3">
    <w:name w:val="Styl3"/>
    <w:uiPriority w:val="99"/>
    <w:qFormat/>
    <w:rsid w:val="00307E81"/>
  </w:style>
  <w:style w:type="numbering" w:customStyle="1" w:styleId="Styl4">
    <w:name w:val="Styl4"/>
    <w:uiPriority w:val="99"/>
    <w:qFormat/>
    <w:rsid w:val="00307E81"/>
  </w:style>
  <w:style w:type="numbering" w:customStyle="1" w:styleId="Styl5">
    <w:name w:val="Styl5"/>
    <w:uiPriority w:val="99"/>
    <w:qFormat/>
    <w:rsid w:val="00307E81"/>
  </w:style>
  <w:style w:type="numbering" w:customStyle="1" w:styleId="Styl6">
    <w:name w:val="Styl6"/>
    <w:uiPriority w:val="99"/>
    <w:qFormat/>
    <w:rsid w:val="00307E81"/>
  </w:style>
  <w:style w:type="numbering" w:customStyle="1" w:styleId="Styl7">
    <w:name w:val="Styl7"/>
    <w:uiPriority w:val="99"/>
    <w:qFormat/>
    <w:rsid w:val="00307E81"/>
  </w:style>
  <w:style w:type="numbering" w:customStyle="1" w:styleId="Styl8">
    <w:name w:val="Styl8"/>
    <w:uiPriority w:val="99"/>
    <w:qFormat/>
    <w:rsid w:val="00307E81"/>
  </w:style>
  <w:style w:type="numbering" w:customStyle="1" w:styleId="Styl9">
    <w:name w:val="Styl9"/>
    <w:uiPriority w:val="99"/>
    <w:qFormat/>
    <w:rsid w:val="00307E81"/>
  </w:style>
  <w:style w:type="numbering" w:customStyle="1" w:styleId="Styl10">
    <w:name w:val="Styl10"/>
    <w:uiPriority w:val="99"/>
    <w:qFormat/>
    <w:rsid w:val="00307E81"/>
  </w:style>
  <w:style w:type="numbering" w:customStyle="1" w:styleId="Styl11">
    <w:name w:val="Styl11"/>
    <w:uiPriority w:val="99"/>
    <w:qFormat/>
    <w:rsid w:val="00307E81"/>
  </w:style>
  <w:style w:type="numbering" w:customStyle="1" w:styleId="Bezlisty1">
    <w:name w:val="Bez listy1"/>
    <w:uiPriority w:val="99"/>
    <w:semiHidden/>
    <w:unhideWhenUsed/>
    <w:qFormat/>
    <w:rsid w:val="00307E81"/>
  </w:style>
  <w:style w:type="numbering" w:customStyle="1" w:styleId="Bezlisty2">
    <w:name w:val="Bez listy2"/>
    <w:uiPriority w:val="99"/>
    <w:semiHidden/>
    <w:unhideWhenUsed/>
    <w:qFormat/>
    <w:rsid w:val="00307E81"/>
  </w:style>
  <w:style w:type="table" w:styleId="Tabela-Siatka">
    <w:name w:val="Table Grid"/>
    <w:basedOn w:val="Standardowy"/>
    <w:uiPriority w:val="59"/>
    <w:rsid w:val="00307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307E81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07E81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7E81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307E81"/>
    <w:pPr>
      <w:spacing w:before="200" w:line="280" w:lineRule="auto"/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307E81"/>
    <w:pPr>
      <w:spacing w:before="200" w:line="280" w:lineRule="auto"/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07E81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307E81"/>
    <w:rPr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B7EAB-EC23-4D89-ACB9-8C4A6E1C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18</Pages>
  <Words>6080</Words>
  <Characters>36485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jmazur@augustow.adt.psiez.pl</dc:creator>
  <dc:description/>
  <cp:lastModifiedBy>Informatyk Szpital</cp:lastModifiedBy>
  <cp:revision>7</cp:revision>
  <cp:lastPrinted>2024-02-23T07:12:00Z</cp:lastPrinted>
  <dcterms:created xsi:type="dcterms:W3CDTF">2024-02-23T06:44:00Z</dcterms:created>
  <dcterms:modified xsi:type="dcterms:W3CDTF">2024-02-28T09:32:00Z</dcterms:modified>
  <dc:language>pl-PL</dc:language>
</cp:coreProperties>
</file>